
<file path=[Content_Types].xml><?xml version="1.0" encoding="utf-8"?>
<Types xmlns="http://schemas.openxmlformats.org/package/2006/content-types">
  <Default Extension="rels" ContentType="application/vnd.openxmlformats-package.relationships+xml"/>
  <Default Extension="xml" ContentType="application/vnd.openxmlformats-officedocument.wordprocessingml.document.main+xml"/>
  <Default Extension="bin" ContentType="application/vnd.openxmlformats-officedocument.oleObject"/>
  <Override PartName="/word/numbering.xml" ContentType="application/vnd.openxmlformats-officedocument.wordprocessingml.numbering+xml"/>
  <Default Extension="wmf" ContentType="image/x-wmf"/>
  <Override PartName="/word/styles.xml" ContentType="application/vnd.openxmlformats-officedocument.wordprocessingml.styles+xml"/>
</Types>
</file>

<file path=_rels/.rels><?xml version="1.0" encoding="UTF-8"?><Relationships xmlns="http://schemas.openxmlformats.org/package/2006/relationships"><Relationship Target="word/document.xml" Id="pkgRId0" Type="http://schemas.openxmlformats.org/officeDocument/2006/relationships/officeDocument" /></Relationships>
</file>

<file path=word/document.xml><?xml version="1.0" encoding="utf-8"?>
<w:document xmlns:w="http://schemas.openxmlformats.org/wordprocessingml/2006/main">
  <w:body>
    <w:p>
      <w:pPr>
        <w:spacing w:before="0" w:after="160" w:line="278"/>
        <w:ind w:right="0" w:left="0" w:firstLine="0"/>
        <w:jc w:val="both"/>
        <w:rPr>
          <w:rFonts w:ascii="Aptos" w:hAnsi="Aptos" w:cs="Aptos" w:eastAsia="Aptos"/>
          <w:color w:val="auto"/>
          <w:spacing w:val="0"/>
          <w:position w:val="0"/>
          <w:sz w:val="24"/>
          <w:shd w:fill="auto" w:val="clear"/>
        </w:rPr>
      </w:pPr>
      <w:r>
        <w:object w:dxaOrig="8709" w:dyaOrig="1152">
          <v:rect xmlns:o="urn:schemas-microsoft-com:office:office" xmlns:v="urn:schemas-microsoft-com:vml" id="rectole0000000000" style="width:435.450000pt;height:57.600000pt" o:preferrelative="t" o:ole="">
            <o:lock v:ext="edit"/>
            <v:imagedata xmlns:r="http://schemas.openxmlformats.org/officeDocument/2006/relationships" r:id="docRId1" o:title=""/>
          </v:rect>
          <o:OLEObject xmlns:r="http://schemas.openxmlformats.org/officeDocument/2006/relationships" xmlns:o="urn:schemas-microsoft-com:office:office" Type="Embed" ProgID="StaticMetafile" DrawAspect="Content" ObjectID="0000000000" ShapeID="rectole0000000000" r:id="docRId0"/>
        </w:object>
      </w:r>
    </w:p>
    <w:p>
      <w:pPr>
        <w:spacing w:before="0" w:after="160" w:line="278"/>
        <w:ind w:right="0" w:left="0" w:firstLine="0"/>
        <w:jc w:val="both"/>
        <w:rPr>
          <w:rFonts w:ascii="Aptos" w:hAnsi="Aptos" w:cs="Aptos" w:eastAsia="Aptos"/>
          <w:color w:val="auto"/>
          <w:spacing w:val="0"/>
          <w:position w:val="0"/>
          <w:sz w:val="24"/>
          <w:shd w:fill="auto" w:val="clear"/>
        </w:rPr>
      </w:pPr>
    </w:p>
    <w:tbl>
      <w:tblPr/>
      <w:tblGrid>
        <w:gridCol w:w="9062"/>
      </w:tblGrid>
      <w:tr>
        <w:trPr>
          <w:trHeight w:val="1" w:hRule="atLeast"/>
          <w:jc w:val="left"/>
        </w:trPr>
        <w:tc>
          <w:tcPr>
            <w:tcW w:w="9062"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center"/>
              <w:rPr>
                <w:rFonts w:ascii="Aptos" w:hAnsi="Aptos" w:cs="Aptos" w:eastAsia="Aptos"/>
                <w:b/>
                <w:color w:val="auto"/>
                <w:spacing w:val="0"/>
                <w:position w:val="0"/>
                <w:sz w:val="24"/>
                <w:shd w:fill="auto" w:val="clear"/>
              </w:rPr>
            </w:pPr>
            <w:r>
              <w:rPr>
                <w:rFonts w:ascii="Aptos" w:hAnsi="Aptos" w:cs="Aptos" w:eastAsia="Aptos"/>
                <w:b/>
                <w:color w:val="auto"/>
                <w:spacing w:val="0"/>
                <w:position w:val="0"/>
                <w:sz w:val="24"/>
                <w:shd w:fill="auto" w:val="clear"/>
              </w:rPr>
              <w:t xml:space="preserve">TERMES DE RÉFÉRENCE </w:t>
            </w:r>
          </w:p>
          <w:p>
            <w:pPr>
              <w:spacing w:before="0" w:after="0" w:line="240"/>
              <w:ind w:right="0" w:left="0" w:firstLine="0"/>
              <w:jc w:val="center"/>
              <w:rPr>
                <w:rFonts w:ascii="Aptos" w:hAnsi="Aptos" w:cs="Aptos" w:eastAsia="Aptos"/>
                <w:b/>
                <w:color w:val="auto"/>
                <w:spacing w:val="0"/>
                <w:position w:val="0"/>
                <w:sz w:val="24"/>
                <w:shd w:fill="auto" w:val="clear"/>
              </w:rPr>
            </w:pPr>
            <w:r>
              <w:rPr>
                <w:rFonts w:ascii="Aptos" w:hAnsi="Aptos" w:cs="Aptos" w:eastAsia="Aptos"/>
                <w:b/>
                <w:color w:val="auto"/>
                <w:spacing w:val="0"/>
                <w:position w:val="0"/>
                <w:sz w:val="24"/>
                <w:shd w:fill="auto" w:val="clear"/>
              </w:rPr>
              <w:t xml:space="preserve">Installation de systèmes de pompage solaire et de pompes de surface solaires</w:t>
            </w:r>
          </w:p>
          <w:p>
            <w:pPr>
              <w:spacing w:before="0" w:after="0" w:line="240"/>
              <w:ind w:right="0" w:left="0" w:firstLine="0"/>
              <w:jc w:val="center"/>
              <w:rPr>
                <w:color w:val="auto"/>
                <w:spacing w:val="0"/>
                <w:position w:val="0"/>
                <w:shd w:fill="auto" w:val="clear"/>
              </w:rPr>
            </w:pPr>
          </w:p>
        </w:tc>
      </w:tr>
    </w:tbl>
    <w:p>
      <w:pPr>
        <w:spacing w:before="0" w:after="160" w:line="278"/>
        <w:ind w:right="0" w:left="0" w:firstLine="0"/>
        <w:jc w:val="both"/>
        <w:rPr>
          <w:rFonts w:ascii="Aptos" w:hAnsi="Aptos" w:cs="Aptos" w:eastAsia="Aptos"/>
          <w:color w:val="auto"/>
          <w:spacing w:val="0"/>
          <w:position w:val="0"/>
          <w:sz w:val="24"/>
          <w:shd w:fill="auto" w:val="clear"/>
        </w:rPr>
      </w:pPr>
    </w:p>
    <w:p>
      <w:pPr>
        <w:spacing w:before="0" w:after="160" w:line="278"/>
        <w:ind w:right="0" w:left="0" w:firstLine="0"/>
        <w:jc w:val="both"/>
        <w:rPr>
          <w:rFonts w:ascii="Helvetica" w:hAnsi="Helvetica" w:cs="Helvetica" w:eastAsia="Helvetica"/>
          <w:b/>
          <w:color w:val="auto"/>
          <w:spacing w:val="0"/>
          <w:position w:val="0"/>
          <w:sz w:val="22"/>
          <w:shd w:fill="auto" w:val="clear"/>
        </w:rPr>
      </w:pPr>
      <w:r>
        <w:rPr>
          <w:rFonts w:ascii="Helvetica" w:hAnsi="Helvetica" w:cs="Helvetica" w:eastAsia="Helvetica"/>
          <w:b/>
          <w:color w:val="auto"/>
          <w:spacing w:val="0"/>
          <w:position w:val="0"/>
          <w:sz w:val="22"/>
          <w:shd w:fill="auto" w:val="clear"/>
        </w:rPr>
        <w:t xml:space="preserve">I. CONTEXTE ET JUSTIFICATION</w:t>
      </w:r>
    </w:p>
    <w:p>
      <w:pPr>
        <w:spacing w:before="0" w:after="160" w:line="278"/>
        <w:ind w:right="0" w:left="0" w:firstLine="0"/>
        <w:jc w:val="both"/>
        <w:rPr>
          <w:rFonts w:ascii="Helvetica" w:hAnsi="Helvetica" w:cs="Helvetica" w:eastAsia="Helvetica"/>
          <w:color w:val="auto"/>
          <w:spacing w:val="0"/>
          <w:position w:val="0"/>
          <w:sz w:val="22"/>
          <w:shd w:fill="auto" w:val="clear"/>
        </w:rPr>
      </w:pPr>
      <w:r>
        <w:rPr>
          <w:rFonts w:ascii="Helvetica" w:hAnsi="Helvetica" w:cs="Helvetica" w:eastAsia="Helvetica"/>
          <w:color w:val="auto"/>
          <w:spacing w:val="0"/>
          <w:position w:val="0"/>
          <w:sz w:val="22"/>
          <w:shd w:fill="auto" w:val="clear"/>
        </w:rPr>
        <w:t xml:space="preserve">L’agriculture constitue l’un des principaux moyens de subsistance des populations rurales de la vallée du fleuve Sénégal, en Mauritanie. Dans la commune de Boghé, située dans la région du Brakna, les activités agricoles jouent un rôle essentiel dans la sécurité alimentaire, la génération de revenus et l’amélioration des conditions de vie des ménages.</w:t>
      </w:r>
    </w:p>
    <w:p>
      <w:pPr>
        <w:spacing w:before="0" w:after="160" w:line="278"/>
        <w:ind w:right="0" w:left="0" w:firstLine="0"/>
        <w:jc w:val="both"/>
        <w:rPr>
          <w:rFonts w:ascii="Helvetica" w:hAnsi="Helvetica" w:cs="Helvetica" w:eastAsia="Helvetica"/>
          <w:color w:val="auto"/>
          <w:spacing w:val="0"/>
          <w:position w:val="0"/>
          <w:sz w:val="22"/>
          <w:shd w:fill="auto" w:val="clear"/>
        </w:rPr>
      </w:pPr>
      <w:r>
        <w:rPr>
          <w:rFonts w:ascii="Helvetica" w:hAnsi="Helvetica" w:cs="Helvetica" w:eastAsia="Helvetica"/>
          <w:color w:val="auto"/>
          <w:spacing w:val="0"/>
          <w:position w:val="0"/>
          <w:sz w:val="22"/>
          <w:shd w:fill="auto" w:val="clear"/>
        </w:rPr>
        <w:t xml:space="preserve">Le projet </w:t>
      </w:r>
      <w:r>
        <w:rPr>
          <w:rFonts w:ascii="Helvetica" w:hAnsi="Helvetica" w:cs="Helvetica" w:eastAsia="Helvetica"/>
          <w:b/>
          <w:color w:val="auto"/>
          <w:spacing w:val="0"/>
          <w:position w:val="0"/>
          <w:sz w:val="22"/>
          <w:shd w:fill="auto" w:val="clear"/>
        </w:rPr>
        <w:t xml:space="preserve">Agro Zein</w:t>
      </w:r>
      <w:r>
        <w:rPr>
          <w:rFonts w:ascii="Helvetica" w:hAnsi="Helvetica" w:cs="Helvetica" w:eastAsia="Helvetica"/>
          <w:color w:val="auto"/>
          <w:spacing w:val="0"/>
          <w:position w:val="0"/>
          <w:sz w:val="22"/>
          <w:shd w:fill="auto" w:val="clear"/>
        </w:rPr>
        <w:t xml:space="preserve"> intervient dans les localités suivantes : </w:t>
      </w:r>
      <w:r>
        <w:rPr>
          <w:rFonts w:ascii="Helvetica" w:hAnsi="Helvetica" w:cs="Helvetica" w:eastAsia="Helvetica"/>
          <w:b/>
          <w:color w:val="auto"/>
          <w:spacing w:val="0"/>
          <w:position w:val="0"/>
          <w:sz w:val="22"/>
          <w:shd w:fill="auto" w:val="clear"/>
        </w:rPr>
        <w:t xml:space="preserve">Sarandogou, Thialgou, Bakaw, Thiénel, Ganki, Dagvegh, Waboundé 1, Waboundé 2 et Jédida</w:t>
      </w:r>
      <w:r>
        <w:rPr>
          <w:rFonts w:ascii="Helvetica" w:hAnsi="Helvetica" w:cs="Helvetica" w:eastAsia="Helvetica"/>
          <w:color w:val="auto"/>
          <w:spacing w:val="0"/>
          <w:position w:val="0"/>
          <w:sz w:val="22"/>
          <w:shd w:fill="auto" w:val="clear"/>
        </w:rPr>
        <w:t xml:space="preserve">, afin de renforcer la résilience des populations rurales, promouvoir une agriculture durable et améliorer les moyens d’existence des coopératives agricoles et des exploitations familiales.</w:t>
      </w:r>
    </w:p>
    <w:p>
      <w:pPr>
        <w:spacing w:before="0" w:after="160" w:line="278"/>
        <w:ind w:right="0" w:left="0" w:firstLine="0"/>
        <w:jc w:val="both"/>
        <w:rPr>
          <w:rFonts w:ascii="Helvetica" w:hAnsi="Helvetica" w:cs="Helvetica" w:eastAsia="Helvetica"/>
          <w:color w:val="auto"/>
          <w:spacing w:val="0"/>
          <w:position w:val="0"/>
          <w:sz w:val="22"/>
          <w:shd w:fill="auto" w:val="clear"/>
        </w:rPr>
      </w:pPr>
      <w:r>
        <w:rPr>
          <w:rFonts w:ascii="Helvetica" w:hAnsi="Helvetica" w:cs="Helvetica" w:eastAsia="Helvetica"/>
          <w:color w:val="auto"/>
          <w:spacing w:val="0"/>
          <w:position w:val="0"/>
          <w:sz w:val="22"/>
          <w:shd w:fill="auto" w:val="clear"/>
        </w:rPr>
        <w:t xml:space="preserve">Malgré les importantes potentialités agricoles, les producteurs font face à plusieurs contraintes :</w:t>
      </w:r>
    </w:p>
    <w:p>
      <w:pPr>
        <w:numPr>
          <w:ilvl w:val="0"/>
          <w:numId w:val="6"/>
        </w:numPr>
        <w:tabs>
          <w:tab w:val="left" w:pos="720" w:leader="none"/>
        </w:tabs>
        <w:spacing w:before="0" w:after="160" w:line="278"/>
        <w:ind w:right="0" w:left="720" w:hanging="360"/>
        <w:jc w:val="both"/>
        <w:rPr>
          <w:rFonts w:ascii="Helvetica" w:hAnsi="Helvetica" w:cs="Helvetica" w:eastAsia="Helvetica"/>
          <w:color w:val="auto"/>
          <w:spacing w:val="0"/>
          <w:position w:val="0"/>
          <w:sz w:val="22"/>
          <w:shd w:fill="auto" w:val="clear"/>
        </w:rPr>
      </w:pPr>
      <w:r>
        <w:rPr>
          <w:rFonts w:ascii="Helvetica" w:hAnsi="Helvetica" w:cs="Helvetica" w:eastAsia="Helvetica"/>
          <w:color w:val="auto"/>
          <w:spacing w:val="0"/>
          <w:position w:val="0"/>
          <w:sz w:val="22"/>
          <w:shd w:fill="auto" w:val="clear"/>
        </w:rPr>
        <w:t xml:space="preserve">Insuffisance d’accès à l’eau d’irrigation ;</w:t>
      </w:r>
    </w:p>
    <w:p>
      <w:pPr>
        <w:numPr>
          <w:ilvl w:val="0"/>
          <w:numId w:val="6"/>
        </w:numPr>
        <w:tabs>
          <w:tab w:val="left" w:pos="720" w:leader="none"/>
        </w:tabs>
        <w:spacing w:before="0" w:after="160" w:line="278"/>
        <w:ind w:right="0" w:left="720" w:hanging="360"/>
        <w:jc w:val="both"/>
        <w:rPr>
          <w:rFonts w:ascii="Helvetica" w:hAnsi="Helvetica" w:cs="Helvetica" w:eastAsia="Helvetica"/>
          <w:color w:val="auto"/>
          <w:spacing w:val="0"/>
          <w:position w:val="0"/>
          <w:sz w:val="22"/>
          <w:shd w:fill="auto" w:val="clear"/>
        </w:rPr>
      </w:pPr>
      <w:r>
        <w:rPr>
          <w:rFonts w:ascii="Helvetica" w:hAnsi="Helvetica" w:cs="Helvetica" w:eastAsia="Helvetica"/>
          <w:color w:val="auto"/>
          <w:spacing w:val="0"/>
          <w:position w:val="0"/>
          <w:sz w:val="22"/>
          <w:shd w:fill="auto" w:val="clear"/>
        </w:rPr>
        <w:t xml:space="preserve">Coût élevé du carburant pour les pompes thermiques ;</w:t>
      </w:r>
    </w:p>
    <w:p>
      <w:pPr>
        <w:numPr>
          <w:ilvl w:val="0"/>
          <w:numId w:val="6"/>
        </w:numPr>
        <w:tabs>
          <w:tab w:val="left" w:pos="720" w:leader="none"/>
        </w:tabs>
        <w:spacing w:before="0" w:after="160" w:line="278"/>
        <w:ind w:right="0" w:left="720" w:hanging="360"/>
        <w:jc w:val="both"/>
        <w:rPr>
          <w:rFonts w:ascii="Helvetica" w:hAnsi="Helvetica" w:cs="Helvetica" w:eastAsia="Helvetica"/>
          <w:color w:val="auto"/>
          <w:spacing w:val="0"/>
          <w:position w:val="0"/>
          <w:sz w:val="22"/>
          <w:shd w:fill="auto" w:val="clear"/>
        </w:rPr>
      </w:pPr>
      <w:r>
        <w:rPr>
          <w:rFonts w:ascii="Helvetica" w:hAnsi="Helvetica" w:cs="Helvetica" w:eastAsia="Helvetica"/>
          <w:color w:val="auto"/>
          <w:spacing w:val="0"/>
          <w:position w:val="0"/>
          <w:sz w:val="22"/>
          <w:shd w:fill="auto" w:val="clear"/>
        </w:rPr>
        <w:t xml:space="preserve">Pannes fréquentes des équipements ;</w:t>
      </w:r>
    </w:p>
    <w:p>
      <w:pPr>
        <w:numPr>
          <w:ilvl w:val="0"/>
          <w:numId w:val="6"/>
        </w:numPr>
        <w:tabs>
          <w:tab w:val="left" w:pos="720" w:leader="none"/>
        </w:tabs>
        <w:spacing w:before="0" w:after="160" w:line="278"/>
        <w:ind w:right="0" w:left="720" w:hanging="360"/>
        <w:jc w:val="both"/>
        <w:rPr>
          <w:rFonts w:ascii="Helvetica" w:hAnsi="Helvetica" w:cs="Helvetica" w:eastAsia="Helvetica"/>
          <w:color w:val="auto"/>
          <w:spacing w:val="0"/>
          <w:position w:val="0"/>
          <w:sz w:val="22"/>
          <w:shd w:fill="auto" w:val="clear"/>
        </w:rPr>
      </w:pPr>
      <w:r>
        <w:rPr>
          <w:rFonts w:ascii="Helvetica" w:hAnsi="Helvetica" w:cs="Helvetica" w:eastAsia="Helvetica"/>
          <w:color w:val="auto"/>
          <w:spacing w:val="0"/>
          <w:position w:val="0"/>
          <w:sz w:val="22"/>
          <w:shd w:fill="auto" w:val="clear"/>
        </w:rPr>
        <w:t xml:space="preserve">Faible maîtrise de l’irrigation ;</w:t>
      </w:r>
    </w:p>
    <w:p>
      <w:pPr>
        <w:numPr>
          <w:ilvl w:val="0"/>
          <w:numId w:val="6"/>
        </w:numPr>
        <w:tabs>
          <w:tab w:val="left" w:pos="720" w:leader="none"/>
        </w:tabs>
        <w:spacing w:before="0" w:after="160" w:line="278"/>
        <w:ind w:right="0" w:left="720" w:hanging="360"/>
        <w:jc w:val="both"/>
        <w:rPr>
          <w:rFonts w:ascii="Helvetica" w:hAnsi="Helvetica" w:cs="Helvetica" w:eastAsia="Helvetica"/>
          <w:color w:val="auto"/>
          <w:spacing w:val="0"/>
          <w:position w:val="0"/>
          <w:sz w:val="22"/>
          <w:shd w:fill="auto" w:val="clear"/>
        </w:rPr>
      </w:pPr>
      <w:r>
        <w:rPr>
          <w:rFonts w:ascii="Helvetica" w:hAnsi="Helvetica" w:cs="Helvetica" w:eastAsia="Helvetica"/>
          <w:color w:val="auto"/>
          <w:spacing w:val="0"/>
          <w:position w:val="0"/>
          <w:sz w:val="22"/>
          <w:shd w:fill="auto" w:val="clear"/>
        </w:rPr>
        <w:t xml:space="preserve">Pénibilité des travaux, notamment pour les femmes.</w:t>
      </w:r>
    </w:p>
    <w:p>
      <w:pPr>
        <w:spacing w:before="0" w:after="160" w:line="278"/>
        <w:ind w:right="0" w:left="0" w:firstLine="0"/>
        <w:jc w:val="both"/>
        <w:rPr>
          <w:rFonts w:ascii="Helvetica" w:hAnsi="Helvetica" w:cs="Helvetica" w:eastAsia="Helvetica"/>
          <w:color w:val="auto"/>
          <w:spacing w:val="0"/>
          <w:position w:val="0"/>
          <w:sz w:val="22"/>
          <w:shd w:fill="auto" w:val="clear"/>
        </w:rPr>
      </w:pPr>
      <w:r>
        <w:rPr>
          <w:rFonts w:ascii="Helvetica" w:hAnsi="Helvetica" w:cs="Helvetica" w:eastAsia="Helvetica"/>
          <w:color w:val="auto"/>
          <w:spacing w:val="0"/>
          <w:position w:val="0"/>
          <w:sz w:val="22"/>
          <w:shd w:fill="auto" w:val="clear"/>
        </w:rPr>
        <w:t xml:space="preserve">Afin de répondre à ces défis, le projet prévoit l’installation de </w:t>
      </w:r>
      <w:r>
        <w:rPr>
          <w:rFonts w:ascii="Helvetica" w:hAnsi="Helvetica" w:cs="Helvetica" w:eastAsia="Helvetica"/>
          <w:b/>
          <w:color w:val="auto"/>
          <w:spacing w:val="0"/>
          <w:position w:val="0"/>
          <w:sz w:val="22"/>
          <w:shd w:fill="auto" w:val="clear"/>
        </w:rPr>
        <w:t xml:space="preserve">systèmes de pompage solaire</w:t>
      </w:r>
      <w:r>
        <w:rPr>
          <w:rFonts w:ascii="Helvetica" w:hAnsi="Helvetica" w:cs="Helvetica" w:eastAsia="Helvetica"/>
          <w:color w:val="auto"/>
          <w:spacing w:val="0"/>
          <w:position w:val="0"/>
          <w:sz w:val="22"/>
          <w:shd w:fill="auto" w:val="clear"/>
        </w:rPr>
        <w:t xml:space="preserve"> et de </w:t>
      </w:r>
      <w:r>
        <w:rPr>
          <w:rFonts w:ascii="Helvetica" w:hAnsi="Helvetica" w:cs="Helvetica" w:eastAsia="Helvetica"/>
          <w:b/>
          <w:color w:val="auto"/>
          <w:spacing w:val="0"/>
          <w:position w:val="0"/>
          <w:sz w:val="22"/>
          <w:shd w:fill="auto" w:val="clear"/>
        </w:rPr>
        <w:t xml:space="preserve">pompes de surface solaires</w:t>
      </w:r>
      <w:r>
        <w:rPr>
          <w:rFonts w:ascii="Helvetica" w:hAnsi="Helvetica" w:cs="Helvetica" w:eastAsia="Helvetica"/>
          <w:color w:val="auto"/>
          <w:spacing w:val="0"/>
          <w:position w:val="0"/>
          <w:sz w:val="22"/>
          <w:shd w:fill="auto" w:val="clear"/>
        </w:rPr>
        <w:t xml:space="preserve">.</w:t>
      </w:r>
    </w:p>
    <w:p>
      <w:pPr>
        <w:spacing w:before="0" w:after="160" w:line="278"/>
        <w:ind w:right="0" w:left="0" w:firstLine="0"/>
        <w:jc w:val="both"/>
        <w:rPr>
          <w:rFonts w:ascii="Helvetica" w:hAnsi="Helvetica" w:cs="Helvetica" w:eastAsia="Helvetica"/>
          <w:color w:val="auto"/>
          <w:spacing w:val="0"/>
          <w:position w:val="0"/>
          <w:sz w:val="22"/>
          <w:shd w:fill="auto" w:val="clear"/>
        </w:rPr>
      </w:pPr>
      <w:r>
        <w:rPr>
          <w:rFonts w:ascii="Helvetica" w:hAnsi="Helvetica" w:cs="Helvetica" w:eastAsia="Helvetica"/>
          <w:color w:val="auto"/>
          <w:spacing w:val="0"/>
          <w:position w:val="0"/>
          <w:sz w:val="22"/>
          <w:shd w:fill="auto" w:val="clear"/>
        </w:rPr>
        <w:t xml:space="preserve">Ces investissements permettront :</w:t>
      </w:r>
    </w:p>
    <w:p>
      <w:pPr>
        <w:numPr>
          <w:ilvl w:val="0"/>
          <w:numId w:val="8"/>
        </w:numPr>
        <w:tabs>
          <w:tab w:val="left" w:pos="720" w:leader="none"/>
        </w:tabs>
        <w:spacing w:before="0" w:after="160" w:line="278"/>
        <w:ind w:right="0" w:left="720" w:hanging="360"/>
        <w:jc w:val="both"/>
        <w:rPr>
          <w:rFonts w:ascii="Helvetica" w:hAnsi="Helvetica" w:cs="Helvetica" w:eastAsia="Helvetica"/>
          <w:color w:val="auto"/>
          <w:spacing w:val="0"/>
          <w:position w:val="0"/>
          <w:sz w:val="22"/>
          <w:shd w:fill="auto" w:val="clear"/>
        </w:rPr>
      </w:pPr>
      <w:r>
        <w:rPr>
          <w:rFonts w:ascii="Helvetica" w:hAnsi="Helvetica" w:cs="Helvetica" w:eastAsia="Helvetica"/>
          <w:color w:val="auto"/>
          <w:spacing w:val="0"/>
          <w:position w:val="0"/>
          <w:sz w:val="22"/>
          <w:shd w:fill="auto" w:val="clear"/>
        </w:rPr>
        <w:t xml:space="preserve">De réduire les coûts d’exploitation ;</w:t>
      </w:r>
    </w:p>
    <w:p>
      <w:pPr>
        <w:numPr>
          <w:ilvl w:val="0"/>
          <w:numId w:val="8"/>
        </w:numPr>
        <w:tabs>
          <w:tab w:val="left" w:pos="720" w:leader="none"/>
        </w:tabs>
        <w:spacing w:before="0" w:after="160" w:line="278"/>
        <w:ind w:right="0" w:left="720" w:hanging="360"/>
        <w:jc w:val="both"/>
        <w:rPr>
          <w:rFonts w:ascii="Helvetica" w:hAnsi="Helvetica" w:cs="Helvetica" w:eastAsia="Helvetica"/>
          <w:color w:val="auto"/>
          <w:spacing w:val="0"/>
          <w:position w:val="0"/>
          <w:sz w:val="22"/>
          <w:shd w:fill="auto" w:val="clear"/>
        </w:rPr>
      </w:pPr>
      <w:r>
        <w:rPr>
          <w:rFonts w:ascii="Helvetica" w:hAnsi="Helvetica" w:cs="Helvetica" w:eastAsia="Helvetica"/>
          <w:color w:val="auto"/>
          <w:spacing w:val="0"/>
          <w:position w:val="0"/>
          <w:sz w:val="22"/>
          <w:shd w:fill="auto" w:val="clear"/>
        </w:rPr>
        <w:t xml:space="preserve">D’améliorer l’accès à l’eau ;</w:t>
      </w:r>
    </w:p>
    <w:p>
      <w:pPr>
        <w:numPr>
          <w:ilvl w:val="0"/>
          <w:numId w:val="8"/>
        </w:numPr>
        <w:tabs>
          <w:tab w:val="left" w:pos="720" w:leader="none"/>
        </w:tabs>
        <w:spacing w:before="0" w:after="160" w:line="278"/>
        <w:ind w:right="0" w:left="720" w:hanging="360"/>
        <w:jc w:val="both"/>
        <w:rPr>
          <w:rFonts w:ascii="Helvetica" w:hAnsi="Helvetica" w:cs="Helvetica" w:eastAsia="Helvetica"/>
          <w:color w:val="auto"/>
          <w:spacing w:val="0"/>
          <w:position w:val="0"/>
          <w:sz w:val="22"/>
          <w:shd w:fill="auto" w:val="clear"/>
        </w:rPr>
      </w:pPr>
      <w:r>
        <w:rPr>
          <w:rFonts w:ascii="Helvetica" w:hAnsi="Helvetica" w:cs="Helvetica" w:eastAsia="Helvetica"/>
          <w:color w:val="auto"/>
          <w:spacing w:val="0"/>
          <w:position w:val="0"/>
          <w:sz w:val="22"/>
          <w:shd w:fill="auto" w:val="clear"/>
        </w:rPr>
        <w:t xml:space="preserve">D’augmenter les superficies cultivées ;</w:t>
      </w:r>
    </w:p>
    <w:p>
      <w:pPr>
        <w:numPr>
          <w:ilvl w:val="0"/>
          <w:numId w:val="8"/>
        </w:numPr>
        <w:tabs>
          <w:tab w:val="left" w:pos="720" w:leader="none"/>
        </w:tabs>
        <w:spacing w:before="0" w:after="160" w:line="278"/>
        <w:ind w:right="0" w:left="720" w:hanging="360"/>
        <w:jc w:val="both"/>
        <w:rPr>
          <w:rFonts w:ascii="Helvetica" w:hAnsi="Helvetica" w:cs="Helvetica" w:eastAsia="Helvetica"/>
          <w:color w:val="auto"/>
          <w:spacing w:val="0"/>
          <w:position w:val="0"/>
          <w:sz w:val="22"/>
          <w:shd w:fill="auto" w:val="clear"/>
        </w:rPr>
      </w:pPr>
      <w:r>
        <w:rPr>
          <w:rFonts w:ascii="Helvetica" w:hAnsi="Helvetica" w:cs="Helvetica" w:eastAsia="Helvetica"/>
          <w:color w:val="auto"/>
          <w:spacing w:val="0"/>
          <w:position w:val="0"/>
          <w:sz w:val="22"/>
          <w:shd w:fill="auto" w:val="clear"/>
        </w:rPr>
        <w:t xml:space="preserve">D’accroître la productivité ;</w:t>
      </w:r>
    </w:p>
    <w:p>
      <w:pPr>
        <w:numPr>
          <w:ilvl w:val="0"/>
          <w:numId w:val="8"/>
        </w:numPr>
        <w:tabs>
          <w:tab w:val="left" w:pos="720" w:leader="none"/>
        </w:tabs>
        <w:spacing w:before="0" w:after="160" w:line="278"/>
        <w:ind w:right="0" w:left="720" w:hanging="360"/>
        <w:jc w:val="both"/>
        <w:rPr>
          <w:rFonts w:ascii="Helvetica" w:hAnsi="Helvetica" w:cs="Helvetica" w:eastAsia="Helvetica"/>
          <w:color w:val="auto"/>
          <w:spacing w:val="0"/>
          <w:position w:val="0"/>
          <w:sz w:val="22"/>
          <w:shd w:fill="auto" w:val="clear"/>
        </w:rPr>
      </w:pPr>
      <w:r>
        <w:rPr>
          <w:rFonts w:ascii="Helvetica" w:hAnsi="Helvetica" w:cs="Helvetica" w:eastAsia="Helvetica"/>
          <w:color w:val="auto"/>
          <w:spacing w:val="0"/>
          <w:position w:val="0"/>
          <w:sz w:val="22"/>
          <w:shd w:fill="auto" w:val="clear"/>
        </w:rPr>
        <w:t xml:space="preserve">Et de promouvoir une agriculture durable.</w:t>
      </w:r>
    </w:p>
    <w:p>
      <w:pPr>
        <w:spacing w:before="0" w:after="160" w:line="278"/>
        <w:ind w:right="0" w:left="0" w:firstLine="0"/>
        <w:jc w:val="both"/>
        <w:rPr>
          <w:rFonts w:ascii="Helvetica" w:hAnsi="Helvetica" w:cs="Helvetica" w:eastAsia="Helvetica"/>
          <w:color w:val="auto"/>
          <w:spacing w:val="0"/>
          <w:position w:val="0"/>
          <w:sz w:val="22"/>
          <w:shd w:fill="auto" w:val="clear"/>
        </w:rPr>
      </w:pPr>
      <w:r>
        <w:rPr>
          <w:rFonts w:ascii="Helvetica" w:hAnsi="Helvetica" w:cs="Helvetica" w:eastAsia="Helvetica"/>
          <w:color w:val="auto"/>
          <w:spacing w:val="0"/>
          <w:position w:val="0"/>
          <w:sz w:val="22"/>
          <w:shd w:fill="auto" w:val="clear"/>
        </w:rPr>
        <w:t xml:space="preserve">Les présents TDR visent à recruter un prestataire qualifié pour la fourniture, l’installation, le raccordement et la mise en service des systèmes de pompage solaire et des équipements associés.</w:t>
      </w:r>
    </w:p>
    <w:p>
      <w:pPr>
        <w:spacing w:before="0" w:after="160" w:line="278"/>
        <w:ind w:right="0" w:left="0" w:firstLine="0"/>
        <w:jc w:val="both"/>
        <w:rPr>
          <w:rFonts w:ascii="Helvetica" w:hAnsi="Helvetica" w:cs="Helvetica" w:eastAsia="Helvetica"/>
          <w:color w:val="auto"/>
          <w:spacing w:val="0"/>
          <w:position w:val="0"/>
          <w:sz w:val="22"/>
          <w:shd w:fill="auto" w:val="clear"/>
        </w:rPr>
      </w:pPr>
    </w:p>
    <w:p>
      <w:pPr>
        <w:spacing w:before="0" w:after="160" w:line="278"/>
        <w:ind w:right="0" w:left="0" w:firstLine="0"/>
        <w:jc w:val="both"/>
        <w:rPr>
          <w:rFonts w:ascii="Helvetica" w:hAnsi="Helvetica" w:cs="Helvetica" w:eastAsia="Helvetica"/>
          <w:b/>
          <w:color w:val="auto"/>
          <w:spacing w:val="0"/>
          <w:position w:val="0"/>
          <w:sz w:val="22"/>
          <w:shd w:fill="auto" w:val="clear"/>
        </w:rPr>
      </w:pPr>
      <w:r>
        <w:rPr>
          <w:rFonts w:ascii="Helvetica" w:hAnsi="Helvetica" w:cs="Helvetica" w:eastAsia="Helvetica"/>
          <w:b/>
          <w:color w:val="auto"/>
          <w:spacing w:val="0"/>
          <w:position w:val="0"/>
          <w:sz w:val="22"/>
          <w:shd w:fill="auto" w:val="clear"/>
        </w:rPr>
        <w:t xml:space="preserve">II. DESCRIPTION DES TRAVAUX</w:t>
      </w:r>
    </w:p>
    <w:p>
      <w:pPr>
        <w:spacing w:before="0" w:after="160" w:line="278"/>
        <w:ind w:right="0" w:left="0" w:firstLine="0"/>
        <w:jc w:val="both"/>
        <w:rPr>
          <w:rFonts w:ascii="Helvetica" w:hAnsi="Helvetica" w:cs="Helvetica" w:eastAsia="Helvetica"/>
          <w:color w:val="auto"/>
          <w:spacing w:val="0"/>
          <w:position w:val="0"/>
          <w:sz w:val="22"/>
          <w:shd w:fill="auto" w:val="clear"/>
        </w:rPr>
      </w:pPr>
      <w:r>
        <w:rPr>
          <w:rFonts w:ascii="Helvetica" w:hAnsi="Helvetica" w:cs="Helvetica" w:eastAsia="Helvetica"/>
          <w:color w:val="auto"/>
          <w:spacing w:val="0"/>
          <w:position w:val="0"/>
          <w:sz w:val="22"/>
          <w:shd w:fill="auto" w:val="clear"/>
        </w:rPr>
        <w:t xml:space="preserve">Le prestataire sera chargé de la fourniture et de l’installation de systèmes de pompage solaire au niveau des périmètres maraîchers bénéficiaires (superficie moyenne : </w:t>
      </w:r>
      <w:r>
        <w:rPr>
          <w:rFonts w:ascii="Helvetica" w:hAnsi="Helvetica" w:cs="Helvetica" w:eastAsia="Helvetica"/>
          <w:b/>
          <w:color w:val="auto"/>
          <w:spacing w:val="0"/>
          <w:position w:val="0"/>
          <w:sz w:val="22"/>
          <w:shd w:fill="auto" w:val="clear"/>
        </w:rPr>
        <w:t xml:space="preserve">1 hectare</w:t>
      </w:r>
      <w:r>
        <w:rPr>
          <w:rFonts w:ascii="Helvetica" w:hAnsi="Helvetica" w:cs="Helvetica" w:eastAsia="Helvetica"/>
          <w:color w:val="auto"/>
          <w:spacing w:val="0"/>
          <w:position w:val="0"/>
          <w:sz w:val="22"/>
          <w:shd w:fill="auto" w:val="clear"/>
        </w:rPr>
        <w:t xml:space="preserve">).</w:t>
      </w:r>
    </w:p>
    <w:p>
      <w:pPr>
        <w:spacing w:before="0" w:after="160" w:line="278"/>
        <w:ind w:right="0" w:left="0" w:firstLine="0"/>
        <w:jc w:val="both"/>
        <w:rPr>
          <w:rFonts w:ascii="Helvetica" w:hAnsi="Helvetica" w:cs="Helvetica" w:eastAsia="Helvetica"/>
          <w:b/>
          <w:color w:val="auto"/>
          <w:spacing w:val="0"/>
          <w:position w:val="0"/>
          <w:sz w:val="22"/>
          <w:shd w:fill="auto" w:val="clear"/>
        </w:rPr>
      </w:pPr>
      <w:r>
        <w:rPr>
          <w:rFonts w:ascii="Helvetica" w:hAnsi="Helvetica" w:cs="Helvetica" w:eastAsia="Helvetica"/>
          <w:b/>
          <w:color w:val="auto"/>
          <w:spacing w:val="0"/>
          <w:position w:val="0"/>
          <w:sz w:val="22"/>
          <w:shd w:fill="auto" w:val="clear"/>
        </w:rPr>
        <w:t xml:space="preserve">1. Équipements de pompage</w:t>
      </w:r>
    </w:p>
    <w:p>
      <w:pPr>
        <w:spacing w:before="0" w:after="160" w:line="278"/>
        <w:ind w:right="0" w:left="0" w:firstLine="0"/>
        <w:jc w:val="both"/>
        <w:rPr>
          <w:rFonts w:ascii="Helvetica" w:hAnsi="Helvetica" w:cs="Helvetica" w:eastAsia="Helvetica"/>
          <w:color w:val="auto"/>
          <w:spacing w:val="0"/>
          <w:position w:val="0"/>
          <w:sz w:val="22"/>
          <w:shd w:fill="auto" w:val="clear"/>
        </w:rPr>
      </w:pPr>
      <w:r>
        <w:rPr>
          <w:rFonts w:ascii="Helvetica" w:hAnsi="Helvetica" w:cs="Helvetica" w:eastAsia="Helvetica"/>
          <w:color w:val="auto"/>
          <w:spacing w:val="0"/>
          <w:position w:val="0"/>
          <w:sz w:val="22"/>
          <w:shd w:fill="auto" w:val="clear"/>
        </w:rPr>
        <w:t xml:space="preserve">Le prestataire devra installer :</w:t>
      </w:r>
    </w:p>
    <w:p>
      <w:pPr>
        <w:spacing w:before="0" w:after="160" w:line="278"/>
        <w:ind w:right="0" w:left="0" w:firstLine="0"/>
        <w:jc w:val="both"/>
        <w:rPr>
          <w:rFonts w:ascii="Helvetica" w:hAnsi="Helvetica" w:cs="Helvetica" w:eastAsia="Helvetica"/>
          <w:b/>
          <w:color w:val="auto"/>
          <w:spacing w:val="0"/>
          <w:position w:val="0"/>
          <w:sz w:val="22"/>
          <w:u w:val="single"/>
          <w:shd w:fill="auto" w:val="clear"/>
        </w:rPr>
      </w:pPr>
      <w:r>
        <w:rPr>
          <w:rFonts w:ascii="Helvetica" w:hAnsi="Helvetica" w:cs="Helvetica" w:eastAsia="Helvetica"/>
          <w:b/>
          <w:color w:val="auto"/>
          <w:spacing w:val="0"/>
          <w:position w:val="0"/>
          <w:sz w:val="22"/>
          <w:shd w:fill="auto" w:val="clear"/>
        </w:rPr>
        <w:t xml:space="preserve"> </w:t>
      </w:r>
      <w:r>
        <w:rPr>
          <w:rFonts w:ascii="Helvetica" w:hAnsi="Helvetica" w:cs="Helvetica" w:eastAsia="Helvetica"/>
          <w:b/>
          <w:color w:val="auto"/>
          <w:spacing w:val="0"/>
          <w:position w:val="0"/>
          <w:sz w:val="22"/>
          <w:u w:val="single"/>
          <w:shd w:fill="auto" w:val="clear"/>
        </w:rPr>
        <w:t xml:space="preserve">08 Pompes immergées</w:t>
      </w:r>
    </w:p>
    <w:p>
      <w:pPr>
        <w:numPr>
          <w:ilvl w:val="0"/>
          <w:numId w:val="10"/>
        </w:numPr>
        <w:tabs>
          <w:tab w:val="left" w:pos="720" w:leader="none"/>
        </w:tabs>
        <w:spacing w:before="0" w:after="160" w:line="278"/>
        <w:ind w:right="0" w:left="720" w:hanging="360"/>
        <w:jc w:val="both"/>
        <w:rPr>
          <w:rFonts w:ascii="Helvetica" w:hAnsi="Helvetica" w:cs="Helvetica" w:eastAsia="Helvetica"/>
          <w:color w:val="auto"/>
          <w:spacing w:val="0"/>
          <w:position w:val="0"/>
          <w:sz w:val="22"/>
          <w:shd w:fill="auto" w:val="clear"/>
        </w:rPr>
      </w:pPr>
      <w:r>
        <w:rPr>
          <w:rFonts w:ascii="Helvetica" w:hAnsi="Helvetica" w:cs="Helvetica" w:eastAsia="Helvetica"/>
          <w:color w:val="auto"/>
          <w:spacing w:val="0"/>
          <w:position w:val="0"/>
          <w:sz w:val="22"/>
          <w:shd w:fill="auto" w:val="clear"/>
        </w:rPr>
        <w:t xml:space="preserve">Fournir et installer des pompes solaires immergées PS2 1800 (</w:t>
      </w:r>
      <w:r>
        <w:rPr>
          <w:rFonts w:ascii="Helvetica" w:hAnsi="Helvetica" w:cs="Helvetica" w:eastAsia="Helvetica"/>
          <w:b/>
          <w:color w:val="auto"/>
          <w:spacing w:val="0"/>
          <w:position w:val="0"/>
          <w:sz w:val="22"/>
          <w:shd w:fill="auto" w:val="clear"/>
        </w:rPr>
        <w:t xml:space="preserve">LORENTZ</w:t>
      </w:r>
      <w:r>
        <w:rPr>
          <w:rFonts w:ascii="Helvetica" w:hAnsi="Helvetica" w:cs="Helvetica" w:eastAsia="Helvetica"/>
          <w:color w:val="auto"/>
          <w:spacing w:val="0"/>
          <w:position w:val="0"/>
          <w:sz w:val="22"/>
          <w:shd w:fill="auto" w:val="clear"/>
        </w:rPr>
        <w:t xml:space="preserve">), sortie 50 mm, adaptées aux caractéristiques de chaque forage (profondeur, débit, niveaux statique et dynamique), conformément aux rapports de forage annexés aux TDR ;</w:t>
      </w:r>
    </w:p>
    <w:p>
      <w:pPr>
        <w:numPr>
          <w:ilvl w:val="0"/>
          <w:numId w:val="10"/>
        </w:numPr>
        <w:tabs>
          <w:tab w:val="left" w:pos="720" w:leader="none"/>
        </w:tabs>
        <w:spacing w:before="0" w:after="160" w:line="278"/>
        <w:ind w:right="0" w:left="720" w:hanging="360"/>
        <w:jc w:val="both"/>
        <w:rPr>
          <w:rFonts w:ascii="Helvetica" w:hAnsi="Helvetica" w:cs="Helvetica" w:eastAsia="Helvetica"/>
          <w:color w:val="auto"/>
          <w:spacing w:val="0"/>
          <w:position w:val="0"/>
          <w:sz w:val="22"/>
          <w:shd w:fill="auto" w:val="clear"/>
        </w:rPr>
      </w:pPr>
      <w:r>
        <w:rPr>
          <w:rFonts w:ascii="Helvetica" w:hAnsi="Helvetica" w:cs="Helvetica" w:eastAsia="Helvetica"/>
          <w:color w:val="auto"/>
          <w:spacing w:val="0"/>
          <w:position w:val="0"/>
          <w:sz w:val="22"/>
          <w:shd w:fill="auto" w:val="clear"/>
        </w:rPr>
        <w:t xml:space="preserve">Installer les pompes dans les forages existants ;</w:t>
      </w:r>
    </w:p>
    <w:p>
      <w:pPr>
        <w:numPr>
          <w:ilvl w:val="0"/>
          <w:numId w:val="10"/>
        </w:numPr>
        <w:tabs>
          <w:tab w:val="left" w:pos="720" w:leader="none"/>
        </w:tabs>
        <w:spacing w:before="0" w:after="160" w:line="278"/>
        <w:ind w:right="0" w:left="720" w:hanging="360"/>
        <w:jc w:val="both"/>
        <w:rPr>
          <w:rFonts w:ascii="Helvetica" w:hAnsi="Helvetica" w:cs="Helvetica" w:eastAsia="Helvetica"/>
          <w:color w:val="auto"/>
          <w:spacing w:val="0"/>
          <w:position w:val="0"/>
          <w:sz w:val="22"/>
          <w:shd w:fill="auto" w:val="clear"/>
        </w:rPr>
      </w:pPr>
      <w:r>
        <w:rPr>
          <w:rFonts w:ascii="Helvetica" w:hAnsi="Helvetica" w:cs="Helvetica" w:eastAsia="Helvetica"/>
          <w:color w:val="auto"/>
          <w:spacing w:val="0"/>
          <w:position w:val="0"/>
          <w:sz w:val="22"/>
          <w:shd w:fill="auto" w:val="clear"/>
        </w:rPr>
        <w:t xml:space="preserve">Les raccorder au système d’irrigation californien existant avec un tuyau principal de diamètre 63 mm ;</w:t>
      </w:r>
    </w:p>
    <w:p>
      <w:pPr>
        <w:numPr>
          <w:ilvl w:val="0"/>
          <w:numId w:val="10"/>
        </w:numPr>
        <w:tabs>
          <w:tab w:val="left" w:pos="720" w:leader="none"/>
        </w:tabs>
        <w:spacing w:before="0" w:after="160" w:line="278"/>
        <w:ind w:right="0" w:left="720" w:hanging="360"/>
        <w:jc w:val="both"/>
        <w:rPr>
          <w:rFonts w:ascii="Helvetica" w:hAnsi="Helvetica" w:cs="Helvetica" w:eastAsia="Helvetica"/>
          <w:color w:val="auto"/>
          <w:spacing w:val="0"/>
          <w:position w:val="0"/>
          <w:sz w:val="22"/>
          <w:shd w:fill="auto" w:val="clear"/>
        </w:rPr>
      </w:pPr>
      <w:r>
        <w:rPr>
          <w:rFonts w:ascii="Helvetica" w:hAnsi="Helvetica" w:cs="Helvetica" w:eastAsia="Helvetica"/>
          <w:color w:val="auto"/>
          <w:spacing w:val="0"/>
          <w:position w:val="0"/>
          <w:sz w:val="22"/>
          <w:shd w:fill="auto" w:val="clear"/>
        </w:rPr>
        <w:t xml:space="preserve">Fournir : </w:t>
      </w:r>
    </w:p>
    <w:p>
      <w:pPr>
        <w:numPr>
          <w:ilvl w:val="0"/>
          <w:numId w:val="10"/>
        </w:numPr>
        <w:spacing w:before="0" w:after="160" w:line="278"/>
        <w:ind w:right="0" w:left="2160" w:hanging="360"/>
        <w:jc w:val="both"/>
        <w:rPr>
          <w:rFonts w:ascii="Helvetica" w:hAnsi="Helvetica" w:cs="Helvetica" w:eastAsia="Helvetica"/>
          <w:color w:val="auto"/>
          <w:spacing w:val="0"/>
          <w:position w:val="0"/>
          <w:sz w:val="22"/>
          <w:shd w:fill="auto" w:val="clear"/>
        </w:rPr>
      </w:pPr>
      <w:r>
        <w:rPr>
          <w:rFonts w:ascii="Helvetica" w:hAnsi="Helvetica" w:cs="Helvetica" w:eastAsia="Helvetica"/>
          <w:color w:val="auto"/>
          <w:spacing w:val="0"/>
          <w:position w:val="0"/>
          <w:sz w:val="22"/>
          <w:shd w:fill="auto" w:val="clear"/>
        </w:rPr>
        <w:t xml:space="preserve">Un tuyau de refoulement PEHD DN50 adapté aux sorties des pompes</w:t>
      </w:r>
      <w:r>
        <w:rPr>
          <w:rFonts w:ascii="Helvetica" w:hAnsi="Helvetica" w:cs="Helvetica" w:eastAsia="Helvetica"/>
          <w:b/>
          <w:color w:val="auto"/>
          <w:spacing w:val="0"/>
          <w:position w:val="0"/>
          <w:sz w:val="22"/>
          <w:shd w:fill="auto" w:val="clear"/>
        </w:rPr>
        <w:t xml:space="preserve"> PS2 1800 (LORENTZ) </w:t>
      </w:r>
      <w:r>
        <w:rPr>
          <w:rFonts w:ascii="Helvetica" w:hAnsi="Helvetica" w:cs="Helvetica" w:eastAsia="Helvetica"/>
          <w:color w:val="auto"/>
          <w:spacing w:val="0"/>
          <w:position w:val="0"/>
          <w:sz w:val="22"/>
          <w:shd w:fill="auto" w:val="clear"/>
        </w:rPr>
        <w:t xml:space="preserve"> ;</w:t>
      </w:r>
    </w:p>
    <w:p>
      <w:pPr>
        <w:spacing w:before="0" w:after="160" w:line="278"/>
        <w:ind w:right="0" w:left="2160" w:firstLine="0"/>
        <w:jc w:val="both"/>
        <w:rPr>
          <w:rFonts w:ascii="Helvetica" w:hAnsi="Helvetica" w:cs="Helvetica" w:eastAsia="Helvetica"/>
          <w:color w:val="auto"/>
          <w:spacing w:val="0"/>
          <w:position w:val="0"/>
          <w:sz w:val="22"/>
          <w:shd w:fill="auto" w:val="clear"/>
        </w:rPr>
      </w:pPr>
    </w:p>
    <w:p>
      <w:pPr>
        <w:numPr>
          <w:ilvl w:val="0"/>
          <w:numId w:val="13"/>
        </w:numPr>
        <w:spacing w:before="0" w:after="160" w:line="278"/>
        <w:ind w:right="0" w:left="2160" w:hanging="360"/>
        <w:jc w:val="both"/>
        <w:rPr>
          <w:rFonts w:ascii="Helvetica" w:hAnsi="Helvetica" w:cs="Helvetica" w:eastAsia="Helvetica"/>
          <w:color w:val="auto"/>
          <w:spacing w:val="0"/>
          <w:position w:val="0"/>
          <w:sz w:val="22"/>
          <w:shd w:fill="auto" w:val="clear"/>
        </w:rPr>
      </w:pPr>
      <w:r>
        <w:rPr>
          <w:rFonts w:ascii="Helvetica" w:hAnsi="Helvetica" w:cs="Helvetica" w:eastAsia="Helvetica"/>
          <w:color w:val="auto"/>
          <w:spacing w:val="0"/>
          <w:position w:val="0"/>
          <w:sz w:val="22"/>
          <w:shd w:fill="auto" w:val="clear"/>
        </w:rPr>
        <w:t xml:space="preserve">Une cage de sécurité (protection contre vol et dégradation).</w:t>
      </w:r>
    </w:p>
    <w:p>
      <w:pPr>
        <w:spacing w:before="0" w:after="160" w:line="278"/>
        <w:ind w:right="0" w:left="0" w:firstLine="0"/>
        <w:jc w:val="both"/>
        <w:rPr>
          <w:rFonts w:ascii="Helvetica" w:hAnsi="Helvetica" w:cs="Helvetica" w:eastAsia="Helvetica"/>
          <w:b/>
          <w:color w:val="auto"/>
          <w:spacing w:val="0"/>
          <w:position w:val="0"/>
          <w:sz w:val="22"/>
          <w:u w:val="single"/>
          <w:shd w:fill="auto" w:val="clear"/>
        </w:rPr>
      </w:pPr>
      <w:r>
        <w:rPr>
          <w:rFonts w:ascii="Helvetica" w:hAnsi="Helvetica" w:cs="Helvetica" w:eastAsia="Helvetica"/>
          <w:b/>
          <w:color w:val="auto"/>
          <w:spacing w:val="0"/>
          <w:position w:val="0"/>
          <w:sz w:val="22"/>
          <w:u w:val="single"/>
          <w:shd w:fill="auto" w:val="clear"/>
        </w:rPr>
        <w:t xml:space="preserve">02 Pompes de surface solaires</w:t>
      </w:r>
    </w:p>
    <w:p>
      <w:pPr>
        <w:numPr>
          <w:ilvl w:val="0"/>
          <w:numId w:val="15"/>
        </w:numPr>
        <w:tabs>
          <w:tab w:val="left" w:pos="720" w:leader="none"/>
        </w:tabs>
        <w:spacing w:before="0" w:after="160" w:line="278"/>
        <w:ind w:right="0" w:left="720" w:hanging="360"/>
        <w:jc w:val="both"/>
        <w:rPr>
          <w:rFonts w:ascii="Helvetica" w:hAnsi="Helvetica" w:cs="Helvetica" w:eastAsia="Helvetica"/>
          <w:color w:val="auto"/>
          <w:spacing w:val="0"/>
          <w:position w:val="0"/>
          <w:sz w:val="22"/>
          <w:shd w:fill="auto" w:val="clear"/>
        </w:rPr>
      </w:pPr>
      <w:r>
        <w:rPr>
          <w:rFonts w:ascii="Helvetica" w:hAnsi="Helvetica" w:cs="Helvetica" w:eastAsia="Helvetica"/>
          <w:color w:val="auto"/>
          <w:spacing w:val="0"/>
          <w:position w:val="0"/>
          <w:sz w:val="22"/>
          <w:shd w:fill="auto" w:val="clear"/>
        </w:rPr>
        <w:t xml:space="preserve">Fournir et installer des pompes solaires mobiles hybrides (AC/DC). Cette solution innovante permet de garantir une continuité d’approvisionnement en énergie en offrant une alternative entre les différentes sources d’énergie. Ainsi, en cas d’insuffisance d’ensoleillement, la pompe pourra fonctionner à partir d’une autre source d’énergie disponible.</w:t>
      </w:r>
    </w:p>
    <w:p>
      <w:pPr>
        <w:numPr>
          <w:ilvl w:val="0"/>
          <w:numId w:val="15"/>
        </w:numPr>
        <w:tabs>
          <w:tab w:val="left" w:pos="720" w:leader="none"/>
        </w:tabs>
        <w:spacing w:before="0" w:after="160" w:line="278"/>
        <w:ind w:right="0" w:left="720" w:hanging="360"/>
        <w:jc w:val="both"/>
        <w:rPr>
          <w:rFonts w:ascii="Helvetica" w:hAnsi="Helvetica" w:cs="Helvetica" w:eastAsia="Helvetica"/>
          <w:color w:val="auto"/>
          <w:spacing w:val="0"/>
          <w:position w:val="0"/>
          <w:sz w:val="22"/>
          <w:shd w:fill="auto" w:val="clear"/>
        </w:rPr>
      </w:pPr>
      <w:r>
        <w:rPr>
          <w:rFonts w:ascii="Helvetica" w:hAnsi="Helvetica" w:cs="Helvetica" w:eastAsia="Helvetica"/>
          <w:color w:val="auto"/>
          <w:spacing w:val="0"/>
          <w:position w:val="0"/>
          <w:sz w:val="22"/>
          <w:shd w:fill="auto" w:val="clear"/>
        </w:rPr>
        <w:t xml:space="preserve">Caractéristiques indicatives :</w:t>
      </w:r>
    </w:p>
    <w:p>
      <w:pPr>
        <w:numPr>
          <w:ilvl w:val="0"/>
          <w:numId w:val="15"/>
        </w:numPr>
        <w:spacing w:before="0" w:after="160" w:line="278"/>
        <w:ind w:right="0" w:left="2160" w:hanging="360"/>
        <w:jc w:val="both"/>
        <w:rPr>
          <w:rFonts w:ascii="Helvetica" w:hAnsi="Helvetica" w:cs="Helvetica" w:eastAsia="Helvetica"/>
          <w:color w:val="auto"/>
          <w:spacing w:val="0"/>
          <w:position w:val="0"/>
          <w:sz w:val="22"/>
          <w:shd w:fill="auto" w:val="clear"/>
        </w:rPr>
      </w:pPr>
      <w:r>
        <w:rPr>
          <w:rFonts w:ascii="Helvetica" w:hAnsi="Helvetica" w:cs="Helvetica" w:eastAsia="Helvetica"/>
          <w:color w:val="auto"/>
          <w:spacing w:val="0"/>
          <w:position w:val="0"/>
          <w:sz w:val="22"/>
          <w:shd w:fill="auto" w:val="clear"/>
        </w:rPr>
        <w:t xml:space="preserve">Puissance : 1890 W (+ 390 W de surplus, qui constituent une marge de sécurité pour compenser les pertes et variations de fonctionnement.) ;</w:t>
      </w:r>
    </w:p>
    <w:p>
      <w:pPr>
        <w:numPr>
          <w:ilvl w:val="0"/>
          <w:numId w:val="15"/>
        </w:numPr>
        <w:spacing w:before="0" w:after="160" w:line="278"/>
        <w:ind w:right="0" w:left="2160" w:hanging="360"/>
        <w:jc w:val="both"/>
        <w:rPr>
          <w:rFonts w:ascii="Helvetica" w:hAnsi="Helvetica" w:cs="Helvetica" w:eastAsia="Helvetica"/>
          <w:color w:val="auto"/>
          <w:spacing w:val="0"/>
          <w:position w:val="0"/>
          <w:sz w:val="22"/>
          <w:shd w:fill="auto" w:val="clear"/>
        </w:rPr>
      </w:pPr>
      <w:r>
        <w:rPr>
          <w:rFonts w:ascii="Helvetica" w:hAnsi="Helvetica" w:cs="Helvetica" w:eastAsia="Helvetica"/>
          <w:color w:val="auto"/>
          <w:spacing w:val="0"/>
          <w:position w:val="0"/>
          <w:sz w:val="22"/>
          <w:shd w:fill="auto" w:val="clear"/>
        </w:rPr>
        <w:t xml:space="preserve">Débit maximum : 45 m³/h ;</w:t>
      </w:r>
    </w:p>
    <w:p>
      <w:pPr>
        <w:numPr>
          <w:ilvl w:val="0"/>
          <w:numId w:val="15"/>
        </w:numPr>
        <w:spacing w:before="0" w:after="160" w:line="278"/>
        <w:ind w:right="0" w:left="2160" w:hanging="360"/>
        <w:jc w:val="both"/>
        <w:rPr>
          <w:rFonts w:ascii="Helvetica" w:hAnsi="Helvetica" w:cs="Helvetica" w:eastAsia="Helvetica"/>
          <w:color w:val="auto"/>
          <w:spacing w:val="0"/>
          <w:position w:val="0"/>
          <w:sz w:val="22"/>
          <w:shd w:fill="auto" w:val="clear"/>
        </w:rPr>
      </w:pPr>
      <w:r>
        <w:rPr>
          <w:rFonts w:ascii="Helvetica" w:hAnsi="Helvetica" w:cs="Helvetica" w:eastAsia="Helvetica"/>
          <w:color w:val="auto"/>
          <w:spacing w:val="0"/>
          <w:position w:val="0"/>
          <w:sz w:val="22"/>
          <w:shd w:fill="auto" w:val="clear"/>
        </w:rPr>
        <w:t xml:space="preserve">Sorties : 3’’ x 3’’ ;</w:t>
      </w:r>
    </w:p>
    <w:p>
      <w:pPr>
        <w:numPr>
          <w:ilvl w:val="0"/>
          <w:numId w:val="15"/>
        </w:numPr>
        <w:spacing w:before="0" w:after="160" w:line="278"/>
        <w:ind w:right="0" w:left="2160" w:hanging="360"/>
        <w:jc w:val="both"/>
        <w:rPr>
          <w:rFonts w:ascii="Helvetica" w:hAnsi="Helvetica" w:cs="Helvetica" w:eastAsia="Helvetica"/>
          <w:color w:val="auto"/>
          <w:spacing w:val="0"/>
          <w:position w:val="0"/>
          <w:sz w:val="22"/>
          <w:shd w:fill="auto" w:val="clear"/>
        </w:rPr>
      </w:pPr>
      <w:r>
        <w:rPr>
          <w:rFonts w:ascii="Helvetica" w:hAnsi="Helvetica" w:cs="Helvetica" w:eastAsia="Helvetica"/>
          <w:color w:val="auto"/>
          <w:spacing w:val="0"/>
          <w:position w:val="0"/>
          <w:sz w:val="22"/>
          <w:shd w:fill="auto" w:val="clear"/>
        </w:rPr>
        <w:t xml:space="preserve">Structure mobile renforcée, le prestataire retenu travaillera avec l’équipe du projet sur la disposition et la forme de cette structure métallique pour porter les panneaux solaires et loger la pompe avec une mobilité tractable ;</w:t>
      </w:r>
    </w:p>
    <w:p>
      <w:pPr>
        <w:numPr>
          <w:ilvl w:val="0"/>
          <w:numId w:val="15"/>
        </w:numPr>
        <w:spacing w:before="0" w:after="160" w:line="278"/>
        <w:ind w:right="0" w:left="2160" w:hanging="360"/>
        <w:jc w:val="both"/>
        <w:rPr>
          <w:rFonts w:ascii="Helvetica" w:hAnsi="Helvetica" w:cs="Helvetica" w:eastAsia="Helvetica"/>
          <w:color w:val="auto"/>
          <w:spacing w:val="0"/>
          <w:position w:val="0"/>
          <w:sz w:val="22"/>
          <w:shd w:fill="auto" w:val="clear"/>
        </w:rPr>
      </w:pPr>
      <w:r>
        <w:rPr>
          <w:rFonts w:ascii="Helvetica" w:hAnsi="Helvetica" w:cs="Helvetica" w:eastAsia="Helvetica"/>
          <w:color w:val="auto"/>
          <w:spacing w:val="0"/>
          <w:position w:val="0"/>
          <w:sz w:val="22"/>
          <w:shd w:fill="auto" w:val="clear"/>
        </w:rPr>
        <w:t xml:space="preserve">Kit solaire (2000 W) avec support</w:t>
      </w:r>
    </w:p>
    <w:p>
      <w:pPr>
        <w:numPr>
          <w:ilvl w:val="0"/>
          <w:numId w:val="15"/>
        </w:numPr>
        <w:tabs>
          <w:tab w:val="left" w:pos="720" w:leader="none"/>
        </w:tabs>
        <w:spacing w:before="0" w:after="160" w:line="278"/>
        <w:ind w:right="0" w:left="720" w:hanging="360"/>
        <w:jc w:val="both"/>
        <w:rPr>
          <w:rFonts w:ascii="Helvetica" w:hAnsi="Helvetica" w:cs="Helvetica" w:eastAsia="Helvetica"/>
          <w:color w:val="auto"/>
          <w:spacing w:val="0"/>
          <w:position w:val="0"/>
          <w:sz w:val="22"/>
          <w:shd w:fill="auto" w:val="clear"/>
        </w:rPr>
      </w:pPr>
      <w:r>
        <w:rPr>
          <w:rFonts w:ascii="Helvetica" w:hAnsi="Helvetica" w:cs="Helvetica" w:eastAsia="Helvetica"/>
          <w:color w:val="auto"/>
          <w:spacing w:val="0"/>
          <w:position w:val="0"/>
          <w:sz w:val="22"/>
          <w:shd w:fill="auto" w:val="clear"/>
        </w:rPr>
        <w:t xml:space="preserve">Installation au niveau du fleuve et raccordement au système d’irrigation californien de diamètre 63 mm existant ;</w:t>
      </w:r>
    </w:p>
    <w:p>
      <w:pPr>
        <w:numPr>
          <w:ilvl w:val="0"/>
          <w:numId w:val="15"/>
        </w:numPr>
        <w:tabs>
          <w:tab w:val="left" w:pos="720" w:leader="none"/>
        </w:tabs>
        <w:spacing w:before="0" w:after="160" w:line="278"/>
        <w:ind w:right="0" w:left="720" w:hanging="360"/>
        <w:jc w:val="both"/>
        <w:rPr>
          <w:rFonts w:ascii="Helvetica" w:hAnsi="Helvetica" w:cs="Helvetica" w:eastAsia="Helvetica"/>
          <w:color w:val="auto"/>
          <w:spacing w:val="0"/>
          <w:position w:val="0"/>
          <w:sz w:val="22"/>
          <w:shd w:fill="auto" w:val="clear"/>
        </w:rPr>
      </w:pPr>
      <w:r>
        <w:rPr>
          <w:rFonts w:ascii="Helvetica" w:hAnsi="Helvetica" w:cs="Helvetica" w:eastAsia="Helvetica"/>
          <w:color w:val="auto"/>
          <w:spacing w:val="0"/>
          <w:position w:val="0"/>
          <w:sz w:val="22"/>
          <w:shd w:fill="auto" w:val="clear"/>
        </w:rPr>
        <w:t xml:space="preserve">Un essai d’une heure par site après l’installation ;</w:t>
      </w:r>
      <w:r>
        <w:rPr>
          <w:rFonts w:ascii="Aptos" w:hAnsi="Aptos" w:cs="Aptos" w:eastAsia="Aptos"/>
          <w:color w:val="auto"/>
          <w:spacing w:val="0"/>
          <w:position w:val="0"/>
          <w:sz w:val="24"/>
          <w:shd w:fill="auto" w:val="clear"/>
        </w:rPr>
        <w:t xml:space="preserve"> </w:t>
      </w:r>
      <w:r>
        <w:rPr>
          <w:rFonts w:ascii="Helvetica" w:hAnsi="Helvetica" w:cs="Helvetica" w:eastAsia="Helvetica"/>
          <w:color w:val="auto"/>
          <w:spacing w:val="0"/>
          <w:position w:val="0"/>
          <w:sz w:val="22"/>
          <w:shd w:fill="auto" w:val="clear"/>
        </w:rPr>
        <w:t xml:space="preserve">Réaliser un essai de fonctionnement d’une heure par site après l’installation afin de vérifier le bon fonctionnement du système</w:t>
      </w:r>
    </w:p>
    <w:p>
      <w:pPr>
        <w:numPr>
          <w:ilvl w:val="0"/>
          <w:numId w:val="15"/>
        </w:numPr>
        <w:tabs>
          <w:tab w:val="left" w:pos="720" w:leader="none"/>
        </w:tabs>
        <w:spacing w:before="0" w:after="160" w:line="278"/>
        <w:ind w:right="0" w:left="720" w:hanging="360"/>
        <w:jc w:val="both"/>
        <w:rPr>
          <w:rFonts w:ascii="Helvetica" w:hAnsi="Helvetica" w:cs="Helvetica" w:eastAsia="Helvetica"/>
          <w:color w:val="auto"/>
          <w:spacing w:val="0"/>
          <w:position w:val="0"/>
          <w:sz w:val="22"/>
          <w:shd w:fill="auto" w:val="clear"/>
        </w:rPr>
      </w:pPr>
      <w:r>
        <w:rPr>
          <w:rFonts w:ascii="Helvetica" w:hAnsi="Helvetica" w:cs="Helvetica" w:eastAsia="Helvetica"/>
          <w:color w:val="auto"/>
          <w:spacing w:val="0"/>
          <w:position w:val="0"/>
          <w:sz w:val="22"/>
          <w:shd w:fill="auto" w:val="clear"/>
        </w:rPr>
        <w:t xml:space="preserve">Une garantie d’observation sur les équipements et les installations de deux mois est obligatoire.</w:t>
      </w:r>
    </w:p>
    <w:p>
      <w:pPr>
        <w:spacing w:before="0" w:after="160" w:line="278"/>
        <w:ind w:right="0" w:left="0" w:firstLine="0"/>
        <w:jc w:val="both"/>
        <w:rPr>
          <w:rFonts w:ascii="Helvetica" w:hAnsi="Helvetica" w:cs="Helvetica" w:eastAsia="Helvetica"/>
          <w:b/>
          <w:color w:val="auto"/>
          <w:spacing w:val="0"/>
          <w:position w:val="0"/>
          <w:sz w:val="22"/>
          <w:shd w:fill="auto" w:val="clear"/>
        </w:rPr>
      </w:pPr>
      <w:r>
        <w:rPr>
          <w:rFonts w:ascii="Helvetica" w:hAnsi="Helvetica" w:cs="Helvetica" w:eastAsia="Helvetica"/>
          <w:b/>
          <w:color w:val="auto"/>
          <w:spacing w:val="0"/>
          <w:position w:val="0"/>
          <w:sz w:val="22"/>
          <w:shd w:fill="auto" w:val="clear"/>
        </w:rPr>
        <w:t xml:space="preserve">2. Équipements solaires</w:t>
      </w:r>
    </w:p>
    <w:p>
      <w:pPr>
        <w:spacing w:before="0" w:after="160" w:line="278"/>
        <w:ind w:right="0" w:left="0" w:firstLine="0"/>
        <w:jc w:val="both"/>
        <w:rPr>
          <w:rFonts w:ascii="Helvetica" w:hAnsi="Helvetica" w:cs="Helvetica" w:eastAsia="Helvetica"/>
          <w:color w:val="auto"/>
          <w:spacing w:val="0"/>
          <w:position w:val="0"/>
          <w:sz w:val="22"/>
          <w:shd w:fill="auto" w:val="clear"/>
        </w:rPr>
      </w:pPr>
      <w:r>
        <w:rPr>
          <w:rFonts w:ascii="Helvetica" w:hAnsi="Helvetica" w:cs="Helvetica" w:eastAsia="Helvetica"/>
          <w:color w:val="auto"/>
          <w:spacing w:val="0"/>
          <w:position w:val="0"/>
          <w:sz w:val="22"/>
          <w:shd w:fill="auto" w:val="clear"/>
        </w:rPr>
        <w:t xml:space="preserve">Le prestataire devra :</w:t>
      </w:r>
    </w:p>
    <w:p>
      <w:pPr>
        <w:numPr>
          <w:ilvl w:val="0"/>
          <w:numId w:val="19"/>
        </w:numPr>
        <w:tabs>
          <w:tab w:val="left" w:pos="720" w:leader="none"/>
        </w:tabs>
        <w:spacing w:before="0" w:after="160" w:line="278"/>
        <w:ind w:right="0" w:left="720" w:hanging="360"/>
        <w:jc w:val="both"/>
        <w:rPr>
          <w:rFonts w:ascii="Helvetica" w:hAnsi="Helvetica" w:cs="Helvetica" w:eastAsia="Helvetica"/>
          <w:color w:val="auto"/>
          <w:spacing w:val="0"/>
          <w:position w:val="0"/>
          <w:sz w:val="22"/>
          <w:shd w:fill="auto" w:val="clear"/>
        </w:rPr>
      </w:pPr>
      <w:r>
        <w:rPr>
          <w:rFonts w:ascii="Helvetica" w:hAnsi="Helvetica" w:cs="Helvetica" w:eastAsia="Helvetica"/>
          <w:color w:val="auto"/>
          <w:spacing w:val="0"/>
          <w:position w:val="0"/>
          <w:sz w:val="22"/>
          <w:shd w:fill="auto" w:val="clear"/>
        </w:rPr>
        <w:t xml:space="preserve">Le nombre de panneaux solaires sera défini par le prestataire lors du dimensionnement, en fonction des caractéristiques et de la puissance de chaque pompe.</w:t>
      </w:r>
    </w:p>
    <w:p>
      <w:pPr>
        <w:numPr>
          <w:ilvl w:val="0"/>
          <w:numId w:val="19"/>
        </w:numPr>
        <w:tabs>
          <w:tab w:val="left" w:pos="720" w:leader="none"/>
        </w:tabs>
        <w:spacing w:before="0" w:after="160" w:line="278"/>
        <w:ind w:right="0" w:left="720" w:hanging="360"/>
        <w:jc w:val="both"/>
        <w:rPr>
          <w:rFonts w:ascii="Helvetica" w:hAnsi="Helvetica" w:cs="Helvetica" w:eastAsia="Helvetica"/>
          <w:color w:val="auto"/>
          <w:spacing w:val="0"/>
          <w:position w:val="0"/>
          <w:sz w:val="22"/>
          <w:shd w:fill="auto" w:val="clear"/>
        </w:rPr>
      </w:pPr>
      <w:r>
        <w:rPr>
          <w:rFonts w:ascii="Helvetica" w:hAnsi="Helvetica" w:cs="Helvetica" w:eastAsia="Helvetica"/>
          <w:color w:val="auto"/>
          <w:spacing w:val="0"/>
          <w:position w:val="0"/>
          <w:sz w:val="22"/>
          <w:shd w:fill="auto" w:val="clear"/>
        </w:rPr>
        <w:t xml:space="preserve">Garantir l’homogénéité des panneaux ;</w:t>
      </w:r>
    </w:p>
    <w:p>
      <w:pPr>
        <w:numPr>
          <w:ilvl w:val="0"/>
          <w:numId w:val="19"/>
        </w:numPr>
        <w:tabs>
          <w:tab w:val="left" w:pos="720" w:leader="none"/>
        </w:tabs>
        <w:spacing w:before="0" w:after="160" w:line="278"/>
        <w:ind w:right="0" w:left="720" w:hanging="360"/>
        <w:jc w:val="both"/>
        <w:rPr>
          <w:rFonts w:ascii="Helvetica" w:hAnsi="Helvetica" w:cs="Helvetica" w:eastAsia="Helvetica"/>
          <w:color w:val="auto"/>
          <w:spacing w:val="0"/>
          <w:position w:val="0"/>
          <w:sz w:val="22"/>
          <w:shd w:fill="auto" w:val="clear"/>
        </w:rPr>
      </w:pPr>
      <w:r>
        <w:rPr>
          <w:rFonts w:ascii="Helvetica" w:hAnsi="Helvetica" w:cs="Helvetica" w:eastAsia="Helvetica"/>
          <w:color w:val="auto"/>
          <w:spacing w:val="0"/>
          <w:position w:val="0"/>
          <w:sz w:val="22"/>
          <w:shd w:fill="auto" w:val="clear"/>
        </w:rPr>
        <w:t xml:space="preserve">Installer une structure métallique (support) ;</w:t>
      </w:r>
    </w:p>
    <w:p>
      <w:pPr>
        <w:numPr>
          <w:ilvl w:val="0"/>
          <w:numId w:val="19"/>
        </w:numPr>
        <w:tabs>
          <w:tab w:val="left" w:pos="720" w:leader="none"/>
        </w:tabs>
        <w:spacing w:before="0" w:after="160" w:line="278"/>
        <w:ind w:right="0" w:left="720" w:hanging="360"/>
        <w:jc w:val="both"/>
        <w:rPr>
          <w:rFonts w:ascii="Helvetica" w:hAnsi="Helvetica" w:cs="Helvetica" w:eastAsia="Helvetica"/>
          <w:color w:val="auto"/>
          <w:spacing w:val="0"/>
          <w:position w:val="0"/>
          <w:sz w:val="22"/>
          <w:shd w:fill="auto" w:val="clear"/>
        </w:rPr>
      </w:pPr>
      <w:r>
        <w:rPr>
          <w:rFonts w:ascii="Helvetica" w:hAnsi="Helvetica" w:cs="Helvetica" w:eastAsia="Helvetica"/>
          <w:color w:val="auto"/>
          <w:spacing w:val="0"/>
          <w:position w:val="0"/>
          <w:sz w:val="22"/>
          <w:shd w:fill="auto" w:val="clear"/>
        </w:rPr>
        <w:t xml:space="preserve">Mettre en place un coffret métallique à clé</w:t>
      </w:r>
    </w:p>
    <w:p>
      <w:pPr>
        <w:spacing w:before="0" w:after="160" w:line="278"/>
        <w:ind w:right="0" w:left="0" w:firstLine="0"/>
        <w:jc w:val="both"/>
        <w:rPr>
          <w:rFonts w:ascii="Helvetica" w:hAnsi="Helvetica" w:cs="Helvetica" w:eastAsia="Helvetica"/>
          <w:b/>
          <w:color w:val="auto"/>
          <w:spacing w:val="0"/>
          <w:position w:val="0"/>
          <w:sz w:val="22"/>
          <w:shd w:fill="auto" w:val="clear"/>
        </w:rPr>
      </w:pPr>
      <w:r>
        <w:rPr>
          <w:rFonts w:ascii="Helvetica" w:hAnsi="Helvetica" w:cs="Helvetica" w:eastAsia="Helvetica"/>
          <w:b/>
          <w:color w:val="auto"/>
          <w:spacing w:val="0"/>
          <w:position w:val="0"/>
          <w:sz w:val="22"/>
          <w:shd w:fill="auto" w:val="clear"/>
        </w:rPr>
        <w:t xml:space="preserve">3. Accessoires</w:t>
      </w:r>
    </w:p>
    <w:p>
      <w:pPr>
        <w:spacing w:before="0" w:after="160" w:line="278"/>
        <w:ind w:right="0" w:left="0" w:firstLine="0"/>
        <w:jc w:val="both"/>
        <w:rPr>
          <w:rFonts w:ascii="Helvetica" w:hAnsi="Helvetica" w:cs="Helvetica" w:eastAsia="Helvetica"/>
          <w:color w:val="auto"/>
          <w:spacing w:val="0"/>
          <w:position w:val="0"/>
          <w:sz w:val="22"/>
          <w:shd w:fill="auto" w:val="clear"/>
        </w:rPr>
      </w:pPr>
      <w:r>
        <w:rPr>
          <w:rFonts w:ascii="Helvetica" w:hAnsi="Helvetica" w:cs="Helvetica" w:eastAsia="Helvetica"/>
          <w:color w:val="auto"/>
          <w:spacing w:val="0"/>
          <w:position w:val="0"/>
          <w:sz w:val="22"/>
          <w:shd w:fill="auto" w:val="clear"/>
        </w:rPr>
        <w:t xml:space="preserve">Le prestataire devra fournir tous les accessoires nécessaires :</w:t>
      </w:r>
    </w:p>
    <w:p>
      <w:pPr>
        <w:numPr>
          <w:ilvl w:val="0"/>
          <w:numId w:val="21"/>
        </w:numPr>
        <w:tabs>
          <w:tab w:val="left" w:pos="720" w:leader="none"/>
        </w:tabs>
        <w:spacing w:before="0" w:after="160" w:line="278"/>
        <w:ind w:right="0" w:left="720" w:hanging="360"/>
        <w:jc w:val="both"/>
        <w:rPr>
          <w:rFonts w:ascii="Helvetica" w:hAnsi="Helvetica" w:cs="Helvetica" w:eastAsia="Helvetica"/>
          <w:color w:val="auto"/>
          <w:spacing w:val="0"/>
          <w:position w:val="0"/>
          <w:sz w:val="22"/>
          <w:shd w:fill="auto" w:val="clear"/>
        </w:rPr>
      </w:pPr>
      <w:r>
        <w:rPr>
          <w:rFonts w:ascii="Helvetica" w:hAnsi="Helvetica" w:cs="Helvetica" w:eastAsia="Helvetica"/>
          <w:color w:val="auto"/>
          <w:spacing w:val="0"/>
          <w:position w:val="0"/>
          <w:sz w:val="22"/>
          <w:shd w:fill="auto" w:val="clear"/>
        </w:rPr>
        <w:t xml:space="preserve">Sondes ;</w:t>
      </w:r>
    </w:p>
    <w:p>
      <w:pPr>
        <w:numPr>
          <w:ilvl w:val="0"/>
          <w:numId w:val="21"/>
        </w:numPr>
        <w:tabs>
          <w:tab w:val="left" w:pos="720" w:leader="none"/>
        </w:tabs>
        <w:spacing w:before="0" w:after="160" w:line="278"/>
        <w:ind w:right="0" w:left="720" w:hanging="360"/>
        <w:jc w:val="both"/>
        <w:rPr>
          <w:rFonts w:ascii="Helvetica" w:hAnsi="Helvetica" w:cs="Helvetica" w:eastAsia="Helvetica"/>
          <w:color w:val="auto"/>
          <w:spacing w:val="0"/>
          <w:position w:val="0"/>
          <w:sz w:val="22"/>
          <w:shd w:fill="auto" w:val="clear"/>
        </w:rPr>
      </w:pPr>
      <w:r>
        <w:rPr>
          <w:rFonts w:ascii="Helvetica" w:hAnsi="Helvetica" w:cs="Helvetica" w:eastAsia="Helvetica"/>
          <w:color w:val="auto"/>
          <w:spacing w:val="0"/>
          <w:position w:val="0"/>
          <w:sz w:val="22"/>
          <w:shd w:fill="auto" w:val="clear"/>
        </w:rPr>
        <w:t xml:space="preserve">Câbles ;</w:t>
      </w:r>
    </w:p>
    <w:p>
      <w:pPr>
        <w:numPr>
          <w:ilvl w:val="0"/>
          <w:numId w:val="21"/>
        </w:numPr>
        <w:tabs>
          <w:tab w:val="left" w:pos="720" w:leader="none"/>
        </w:tabs>
        <w:spacing w:before="0" w:after="160" w:line="278"/>
        <w:ind w:right="0" w:left="720" w:hanging="360"/>
        <w:jc w:val="both"/>
        <w:rPr>
          <w:rFonts w:ascii="Helvetica" w:hAnsi="Helvetica" w:cs="Helvetica" w:eastAsia="Helvetica"/>
          <w:color w:val="auto"/>
          <w:spacing w:val="0"/>
          <w:position w:val="0"/>
          <w:sz w:val="22"/>
          <w:shd w:fill="auto" w:val="clear"/>
        </w:rPr>
      </w:pPr>
      <w:r>
        <w:rPr>
          <w:rFonts w:ascii="Helvetica" w:hAnsi="Helvetica" w:cs="Helvetica" w:eastAsia="Helvetica"/>
          <w:color w:val="auto"/>
          <w:spacing w:val="0"/>
          <w:position w:val="0"/>
          <w:sz w:val="22"/>
          <w:shd w:fill="auto" w:val="clear"/>
        </w:rPr>
        <w:t xml:space="preserve">Raccords (coudes, tés, etc.) ;</w:t>
      </w:r>
    </w:p>
    <w:p>
      <w:pPr>
        <w:numPr>
          <w:ilvl w:val="0"/>
          <w:numId w:val="21"/>
        </w:numPr>
        <w:tabs>
          <w:tab w:val="left" w:pos="720" w:leader="none"/>
        </w:tabs>
        <w:spacing w:before="0" w:after="160" w:line="278"/>
        <w:ind w:right="0" w:left="720" w:hanging="360"/>
        <w:jc w:val="both"/>
        <w:rPr>
          <w:rFonts w:ascii="Helvetica" w:hAnsi="Helvetica" w:cs="Helvetica" w:eastAsia="Helvetica"/>
          <w:color w:val="auto"/>
          <w:spacing w:val="0"/>
          <w:position w:val="0"/>
          <w:sz w:val="22"/>
          <w:shd w:fill="auto" w:val="clear"/>
        </w:rPr>
      </w:pPr>
      <w:r>
        <w:rPr>
          <w:rFonts w:ascii="Helvetica" w:hAnsi="Helvetica" w:cs="Helvetica" w:eastAsia="Helvetica"/>
          <w:color w:val="auto"/>
          <w:spacing w:val="0"/>
          <w:position w:val="0"/>
          <w:sz w:val="22"/>
          <w:shd w:fill="auto" w:val="clear"/>
        </w:rPr>
        <w:t xml:space="preserve">18 Rouleaux de 100 m (2 rouleaux de 100 m par site) de raccords PHD 25 pour l’arrosage et 90 réducteurs PHD 40/25 pour adapter les raccords d’arrosage aux bornes existants qui sont de 40 mm.</w:t>
      </w:r>
    </w:p>
    <w:p>
      <w:pPr>
        <w:spacing w:before="0" w:after="160" w:line="278"/>
        <w:ind w:right="0" w:left="0" w:firstLine="0"/>
        <w:jc w:val="both"/>
        <w:rPr>
          <w:rFonts w:ascii="Helvetica" w:hAnsi="Helvetica" w:cs="Helvetica" w:eastAsia="Helvetica"/>
          <w:color w:val="auto"/>
          <w:spacing w:val="0"/>
          <w:position w:val="0"/>
          <w:sz w:val="22"/>
          <w:shd w:fill="auto" w:val="clear"/>
        </w:rPr>
      </w:pPr>
      <w:r>
        <w:rPr>
          <w:rFonts w:ascii="Helvetica" w:hAnsi="Helvetica" w:cs="Helvetica" w:eastAsia="Helvetica"/>
          <w:b/>
          <w:color w:val="auto"/>
          <w:spacing w:val="0"/>
          <w:position w:val="0"/>
          <w:sz w:val="22"/>
          <w:shd w:fill="auto" w:val="clear"/>
        </w:rPr>
        <w:t xml:space="preserve">NB : Une lettre de garantie devra être fournie pour les équipements et les installations.</w:t>
      </w:r>
    </w:p>
    <w:p>
      <w:pPr>
        <w:spacing w:before="0" w:after="160" w:line="278"/>
        <w:ind w:right="0" w:left="0" w:firstLine="0"/>
        <w:jc w:val="both"/>
        <w:rPr>
          <w:rFonts w:ascii="Helvetica" w:hAnsi="Helvetica" w:cs="Helvetica" w:eastAsia="Helvetica"/>
          <w:b/>
          <w:color w:val="auto"/>
          <w:spacing w:val="0"/>
          <w:position w:val="0"/>
          <w:sz w:val="22"/>
          <w:shd w:fill="auto" w:val="clear"/>
        </w:rPr>
      </w:pPr>
      <w:r>
        <w:rPr>
          <w:rFonts w:ascii="Helvetica" w:hAnsi="Helvetica" w:cs="Helvetica" w:eastAsia="Helvetica"/>
          <w:b/>
          <w:color w:val="auto"/>
          <w:spacing w:val="0"/>
          <w:position w:val="0"/>
          <w:sz w:val="22"/>
          <w:shd w:fill="auto" w:val="clear"/>
        </w:rPr>
        <w:t xml:space="preserve">III. MÉTHODOLOGIE ET APPROCHE</w:t>
      </w:r>
    </w:p>
    <w:p>
      <w:pPr>
        <w:spacing w:before="0" w:after="160" w:line="278"/>
        <w:ind w:right="0" w:left="0" w:firstLine="0"/>
        <w:jc w:val="both"/>
        <w:rPr>
          <w:rFonts w:ascii="Helvetica" w:hAnsi="Helvetica" w:cs="Helvetica" w:eastAsia="Helvetica"/>
          <w:color w:val="auto"/>
          <w:spacing w:val="0"/>
          <w:position w:val="0"/>
          <w:sz w:val="22"/>
          <w:shd w:fill="auto" w:val="clear"/>
        </w:rPr>
      </w:pPr>
      <w:r>
        <w:rPr>
          <w:rFonts w:ascii="Helvetica" w:hAnsi="Helvetica" w:cs="Helvetica" w:eastAsia="Helvetica"/>
          <w:color w:val="auto"/>
          <w:spacing w:val="0"/>
          <w:position w:val="0"/>
          <w:sz w:val="22"/>
          <w:shd w:fill="auto" w:val="clear"/>
        </w:rPr>
        <w:t xml:space="preserve">Le prestataire adoptera une approche </w:t>
      </w:r>
      <w:r>
        <w:rPr>
          <w:rFonts w:ascii="Helvetica" w:hAnsi="Helvetica" w:cs="Helvetica" w:eastAsia="Helvetica"/>
          <w:b/>
          <w:color w:val="auto"/>
          <w:spacing w:val="0"/>
          <w:position w:val="0"/>
          <w:sz w:val="22"/>
          <w:shd w:fill="auto" w:val="clear"/>
        </w:rPr>
        <w:t xml:space="preserve">participative et inclusive</w:t>
      </w:r>
      <w:r>
        <w:rPr>
          <w:rFonts w:ascii="Helvetica" w:hAnsi="Helvetica" w:cs="Helvetica" w:eastAsia="Helvetica"/>
          <w:color w:val="auto"/>
          <w:spacing w:val="0"/>
          <w:position w:val="0"/>
          <w:sz w:val="22"/>
          <w:shd w:fill="auto" w:val="clear"/>
        </w:rPr>
        <w:t xml:space="preserve">, impliquant les bénéficiaires et les acteurs locaux.</w:t>
      </w:r>
    </w:p>
    <w:p>
      <w:pPr>
        <w:spacing w:before="0" w:after="160" w:line="278"/>
        <w:ind w:right="0" w:left="0" w:firstLine="0"/>
        <w:jc w:val="both"/>
        <w:rPr>
          <w:rFonts w:ascii="Helvetica" w:hAnsi="Helvetica" w:cs="Helvetica" w:eastAsia="Helvetica"/>
          <w:color w:val="auto"/>
          <w:spacing w:val="0"/>
          <w:position w:val="0"/>
          <w:sz w:val="22"/>
          <w:shd w:fill="auto" w:val="clear"/>
        </w:rPr>
      </w:pPr>
      <w:r>
        <w:rPr>
          <w:rFonts w:ascii="Helvetica" w:hAnsi="Helvetica" w:cs="Helvetica" w:eastAsia="Helvetica"/>
          <w:color w:val="auto"/>
          <w:spacing w:val="0"/>
          <w:position w:val="0"/>
          <w:sz w:val="22"/>
          <w:shd w:fill="auto" w:val="clear"/>
        </w:rPr>
        <w:t xml:space="preserve">Il devra notamment :</w:t>
      </w:r>
    </w:p>
    <w:p>
      <w:pPr>
        <w:numPr>
          <w:ilvl w:val="0"/>
          <w:numId w:val="23"/>
        </w:numPr>
        <w:tabs>
          <w:tab w:val="left" w:pos="720" w:leader="none"/>
        </w:tabs>
        <w:spacing w:before="0" w:after="160" w:line="278"/>
        <w:ind w:right="0" w:left="720" w:hanging="360"/>
        <w:jc w:val="both"/>
        <w:rPr>
          <w:rFonts w:ascii="Helvetica" w:hAnsi="Helvetica" w:cs="Helvetica" w:eastAsia="Helvetica"/>
          <w:color w:val="auto"/>
          <w:spacing w:val="0"/>
          <w:position w:val="0"/>
          <w:sz w:val="22"/>
          <w:shd w:fill="auto" w:val="clear"/>
        </w:rPr>
      </w:pPr>
      <w:r>
        <w:rPr>
          <w:rFonts w:ascii="Helvetica" w:hAnsi="Helvetica" w:cs="Helvetica" w:eastAsia="Helvetica"/>
          <w:color w:val="auto"/>
          <w:spacing w:val="0"/>
          <w:position w:val="0"/>
          <w:sz w:val="22"/>
          <w:shd w:fill="auto" w:val="clear"/>
        </w:rPr>
        <w:t xml:space="preserve">Organiser une réunion de cadrage avec le maître d’ouvrage ;</w:t>
      </w:r>
    </w:p>
    <w:p>
      <w:pPr>
        <w:numPr>
          <w:ilvl w:val="0"/>
          <w:numId w:val="23"/>
        </w:numPr>
        <w:tabs>
          <w:tab w:val="left" w:pos="720" w:leader="none"/>
        </w:tabs>
        <w:spacing w:before="0" w:after="160" w:line="278"/>
        <w:ind w:right="0" w:left="720" w:hanging="360"/>
        <w:jc w:val="both"/>
        <w:rPr>
          <w:rFonts w:ascii="Helvetica" w:hAnsi="Helvetica" w:cs="Helvetica" w:eastAsia="Helvetica"/>
          <w:color w:val="auto"/>
          <w:spacing w:val="0"/>
          <w:position w:val="0"/>
          <w:sz w:val="22"/>
          <w:shd w:fill="auto" w:val="clear"/>
        </w:rPr>
      </w:pPr>
      <w:r>
        <w:rPr>
          <w:rFonts w:ascii="Helvetica" w:hAnsi="Helvetica" w:cs="Helvetica" w:eastAsia="Helvetica"/>
          <w:color w:val="auto"/>
          <w:spacing w:val="0"/>
          <w:position w:val="0"/>
          <w:sz w:val="22"/>
          <w:shd w:fill="auto" w:val="clear"/>
        </w:rPr>
        <w:t xml:space="preserve">Réaliser une visite de site ;</w:t>
      </w:r>
    </w:p>
    <w:p>
      <w:pPr>
        <w:numPr>
          <w:ilvl w:val="0"/>
          <w:numId w:val="23"/>
        </w:numPr>
        <w:tabs>
          <w:tab w:val="left" w:pos="720" w:leader="none"/>
        </w:tabs>
        <w:spacing w:before="0" w:after="160" w:line="278"/>
        <w:ind w:right="0" w:left="720" w:hanging="360"/>
        <w:jc w:val="both"/>
        <w:rPr>
          <w:rFonts w:ascii="Helvetica" w:hAnsi="Helvetica" w:cs="Helvetica" w:eastAsia="Helvetica"/>
          <w:color w:val="auto"/>
          <w:spacing w:val="0"/>
          <w:position w:val="0"/>
          <w:sz w:val="22"/>
          <w:shd w:fill="auto" w:val="clear"/>
        </w:rPr>
      </w:pPr>
      <w:r>
        <w:rPr>
          <w:rFonts w:ascii="Helvetica" w:hAnsi="Helvetica" w:cs="Helvetica" w:eastAsia="Helvetica"/>
          <w:color w:val="auto"/>
          <w:spacing w:val="0"/>
          <w:position w:val="0"/>
          <w:sz w:val="22"/>
          <w:shd w:fill="auto" w:val="clear"/>
        </w:rPr>
        <w:t xml:space="preserve">Proposer un calendrier de travail ;</w:t>
      </w:r>
    </w:p>
    <w:p>
      <w:pPr>
        <w:numPr>
          <w:ilvl w:val="0"/>
          <w:numId w:val="23"/>
        </w:numPr>
        <w:tabs>
          <w:tab w:val="left" w:pos="720" w:leader="none"/>
        </w:tabs>
        <w:spacing w:before="0" w:after="160" w:line="278"/>
        <w:ind w:right="0" w:left="720" w:hanging="360"/>
        <w:jc w:val="both"/>
        <w:rPr>
          <w:rFonts w:ascii="Helvetica" w:hAnsi="Helvetica" w:cs="Helvetica" w:eastAsia="Helvetica"/>
          <w:color w:val="auto"/>
          <w:spacing w:val="0"/>
          <w:position w:val="0"/>
          <w:sz w:val="22"/>
          <w:shd w:fill="auto" w:val="clear"/>
        </w:rPr>
      </w:pPr>
      <w:r>
        <w:rPr>
          <w:rFonts w:ascii="Helvetica" w:hAnsi="Helvetica" w:cs="Helvetica" w:eastAsia="Helvetica"/>
          <w:color w:val="auto"/>
          <w:spacing w:val="0"/>
          <w:position w:val="0"/>
          <w:sz w:val="22"/>
          <w:shd w:fill="auto" w:val="clear"/>
        </w:rPr>
        <w:t xml:space="preserve">Assurer la participation des communautés ;</w:t>
      </w:r>
    </w:p>
    <w:p>
      <w:pPr>
        <w:numPr>
          <w:ilvl w:val="0"/>
          <w:numId w:val="23"/>
        </w:numPr>
        <w:tabs>
          <w:tab w:val="left" w:pos="720" w:leader="none"/>
        </w:tabs>
        <w:spacing w:before="0" w:after="160" w:line="278"/>
        <w:ind w:right="0" w:left="720" w:hanging="360"/>
        <w:jc w:val="both"/>
        <w:rPr>
          <w:rFonts w:ascii="Helvetica" w:hAnsi="Helvetica" w:cs="Helvetica" w:eastAsia="Helvetica"/>
          <w:color w:val="auto"/>
          <w:spacing w:val="0"/>
          <w:position w:val="0"/>
          <w:sz w:val="22"/>
          <w:shd w:fill="auto" w:val="clear"/>
        </w:rPr>
      </w:pPr>
      <w:r>
        <w:rPr>
          <w:rFonts w:ascii="Helvetica" w:hAnsi="Helvetica" w:cs="Helvetica" w:eastAsia="Helvetica"/>
          <w:color w:val="auto"/>
          <w:spacing w:val="0"/>
          <w:position w:val="0"/>
          <w:sz w:val="22"/>
          <w:shd w:fill="auto" w:val="clear"/>
        </w:rPr>
        <w:t xml:space="preserve">Recourir à la main-d'</w:t>
      </w:r>
      <w:r>
        <w:rPr>
          <w:rFonts w:ascii="Helvetica" w:hAnsi="Helvetica" w:cs="Helvetica" w:eastAsia="Helvetica"/>
          <w:color w:val="auto"/>
          <w:spacing w:val="0"/>
          <w:position w:val="0"/>
          <w:sz w:val="22"/>
          <w:shd w:fill="auto" w:val="clear"/>
        </w:rPr>
        <w:t xml:space="preserve">œuvre locale si n</w:t>
      </w:r>
      <w:r>
        <w:rPr>
          <w:rFonts w:ascii="Helvetica" w:hAnsi="Helvetica" w:cs="Helvetica" w:eastAsia="Helvetica"/>
          <w:color w:val="auto"/>
          <w:spacing w:val="0"/>
          <w:position w:val="0"/>
          <w:sz w:val="22"/>
          <w:shd w:fill="auto" w:val="clear"/>
        </w:rPr>
        <w:t xml:space="preserve">écessaire ;</w:t>
      </w:r>
    </w:p>
    <w:p>
      <w:pPr>
        <w:numPr>
          <w:ilvl w:val="0"/>
          <w:numId w:val="23"/>
        </w:numPr>
        <w:tabs>
          <w:tab w:val="left" w:pos="720" w:leader="none"/>
        </w:tabs>
        <w:spacing w:before="0" w:after="160" w:line="278"/>
        <w:ind w:right="0" w:left="720" w:hanging="360"/>
        <w:jc w:val="both"/>
        <w:rPr>
          <w:rFonts w:ascii="Helvetica" w:hAnsi="Helvetica" w:cs="Helvetica" w:eastAsia="Helvetica"/>
          <w:color w:val="auto"/>
          <w:spacing w:val="0"/>
          <w:position w:val="0"/>
          <w:sz w:val="22"/>
          <w:shd w:fill="auto" w:val="clear"/>
        </w:rPr>
      </w:pPr>
      <w:r>
        <w:rPr>
          <w:rFonts w:ascii="Helvetica" w:hAnsi="Helvetica" w:cs="Helvetica" w:eastAsia="Helvetica"/>
          <w:color w:val="auto"/>
          <w:spacing w:val="0"/>
          <w:position w:val="0"/>
          <w:sz w:val="22"/>
          <w:shd w:fill="auto" w:val="clear"/>
        </w:rPr>
        <w:t xml:space="preserve">Former, sur chaque site, deux femmes membres des coopératives et une personne des exploitations familiales au fonctionnement, au suivi et à la maintenance des équipements et installations mis en place.</w:t>
      </w:r>
    </w:p>
    <w:p>
      <w:pPr>
        <w:numPr>
          <w:ilvl w:val="0"/>
          <w:numId w:val="23"/>
        </w:numPr>
        <w:tabs>
          <w:tab w:val="left" w:pos="720" w:leader="none"/>
        </w:tabs>
        <w:spacing w:before="0" w:after="160" w:line="278"/>
        <w:ind w:right="0" w:left="720" w:hanging="360"/>
        <w:jc w:val="both"/>
        <w:rPr>
          <w:rFonts w:ascii="Helvetica" w:hAnsi="Helvetica" w:cs="Helvetica" w:eastAsia="Helvetica"/>
          <w:color w:val="auto"/>
          <w:spacing w:val="0"/>
          <w:position w:val="0"/>
          <w:sz w:val="22"/>
          <w:shd w:fill="auto" w:val="clear"/>
        </w:rPr>
      </w:pPr>
      <w:r>
        <w:rPr>
          <w:rFonts w:ascii="Helvetica" w:hAnsi="Helvetica" w:cs="Helvetica" w:eastAsia="Helvetica"/>
          <w:color w:val="auto"/>
          <w:spacing w:val="0"/>
          <w:position w:val="0"/>
          <w:sz w:val="22"/>
          <w:shd w:fill="auto" w:val="clear"/>
        </w:rPr>
        <w:t xml:space="preserve">Remettre les sites en état après travaux ;</w:t>
      </w:r>
    </w:p>
    <w:p>
      <w:pPr>
        <w:spacing w:before="0" w:after="160" w:line="278"/>
        <w:ind w:right="0" w:left="0" w:firstLine="0"/>
        <w:jc w:val="both"/>
        <w:rPr>
          <w:rFonts w:ascii="Helvetica" w:hAnsi="Helvetica" w:cs="Helvetica" w:eastAsia="Helvetica"/>
          <w:color w:val="auto"/>
          <w:spacing w:val="0"/>
          <w:position w:val="0"/>
          <w:sz w:val="22"/>
          <w:shd w:fill="auto" w:val="clear"/>
        </w:rPr>
      </w:pPr>
      <w:r>
        <w:rPr>
          <w:rFonts w:ascii="Helvetica" w:hAnsi="Helvetica" w:cs="Helvetica" w:eastAsia="Helvetica"/>
          <w:color w:val="auto"/>
          <w:spacing w:val="0"/>
          <w:position w:val="0"/>
          <w:sz w:val="22"/>
          <w:shd w:fill="auto" w:val="clear"/>
        </w:rPr>
        <w:t xml:space="preserve">Un comité de suivi sera mis en place pour accompagner la mise en </w:t>
      </w:r>
      <w:r>
        <w:rPr>
          <w:rFonts w:ascii="Helvetica" w:hAnsi="Helvetica" w:cs="Helvetica" w:eastAsia="Helvetica"/>
          <w:color w:val="auto"/>
          <w:spacing w:val="0"/>
          <w:position w:val="0"/>
          <w:sz w:val="22"/>
          <w:shd w:fill="auto" w:val="clear"/>
        </w:rPr>
        <w:t xml:space="preserve">œuvre.</w:t>
      </w:r>
    </w:p>
    <w:p>
      <w:pPr>
        <w:spacing w:before="0" w:after="160" w:line="278"/>
        <w:ind w:right="0" w:left="0" w:firstLine="0"/>
        <w:jc w:val="both"/>
        <w:rPr>
          <w:rFonts w:ascii="Helvetica" w:hAnsi="Helvetica" w:cs="Helvetica" w:eastAsia="Helvetica"/>
          <w:b/>
          <w:color w:val="auto"/>
          <w:spacing w:val="0"/>
          <w:position w:val="0"/>
          <w:sz w:val="22"/>
          <w:shd w:fill="auto" w:val="clear"/>
        </w:rPr>
      </w:pPr>
      <w:r>
        <w:rPr>
          <w:rFonts w:ascii="Helvetica" w:hAnsi="Helvetica" w:cs="Helvetica" w:eastAsia="Helvetica"/>
          <w:b/>
          <w:color w:val="auto"/>
          <w:spacing w:val="0"/>
          <w:position w:val="0"/>
          <w:sz w:val="22"/>
          <w:shd w:fill="auto" w:val="clear"/>
        </w:rPr>
        <w:t xml:space="preserve">IV. LIVRABLES</w:t>
      </w:r>
    </w:p>
    <w:p>
      <w:pPr>
        <w:spacing w:before="0" w:after="160" w:line="278"/>
        <w:ind w:right="0" w:left="0" w:firstLine="0"/>
        <w:jc w:val="both"/>
        <w:rPr>
          <w:rFonts w:ascii="Helvetica" w:hAnsi="Helvetica" w:cs="Helvetica" w:eastAsia="Helvetica"/>
          <w:color w:val="auto"/>
          <w:spacing w:val="0"/>
          <w:position w:val="0"/>
          <w:sz w:val="22"/>
          <w:shd w:fill="auto" w:val="clear"/>
        </w:rPr>
      </w:pPr>
      <w:r>
        <w:rPr>
          <w:rFonts w:ascii="Helvetica" w:hAnsi="Helvetica" w:cs="Helvetica" w:eastAsia="Helvetica"/>
          <w:color w:val="auto"/>
          <w:spacing w:val="0"/>
          <w:position w:val="0"/>
          <w:sz w:val="22"/>
          <w:shd w:fill="auto" w:val="clear"/>
        </w:rPr>
        <w:t xml:space="preserve">Le prestataire devra fournir :</w:t>
      </w:r>
    </w:p>
    <w:p>
      <w:pPr>
        <w:numPr>
          <w:ilvl w:val="0"/>
          <w:numId w:val="25"/>
        </w:numPr>
        <w:tabs>
          <w:tab w:val="left" w:pos="720" w:leader="none"/>
        </w:tabs>
        <w:spacing w:before="0" w:after="160" w:line="278"/>
        <w:ind w:right="0" w:left="720" w:hanging="360"/>
        <w:jc w:val="both"/>
        <w:rPr>
          <w:rFonts w:ascii="Helvetica" w:hAnsi="Helvetica" w:cs="Helvetica" w:eastAsia="Helvetica"/>
          <w:color w:val="auto"/>
          <w:spacing w:val="0"/>
          <w:position w:val="0"/>
          <w:sz w:val="22"/>
          <w:shd w:fill="auto" w:val="clear"/>
        </w:rPr>
      </w:pPr>
      <w:r>
        <w:rPr>
          <w:rFonts w:ascii="Helvetica" w:hAnsi="Helvetica" w:cs="Helvetica" w:eastAsia="Helvetica"/>
          <w:color w:val="auto"/>
          <w:spacing w:val="0"/>
          <w:position w:val="0"/>
          <w:sz w:val="22"/>
          <w:shd w:fill="auto" w:val="clear"/>
        </w:rPr>
        <w:t xml:space="preserve">Un calendrier détaillé des travaux (avant démarrage) ;</w:t>
      </w:r>
    </w:p>
    <w:p>
      <w:pPr>
        <w:numPr>
          <w:ilvl w:val="0"/>
          <w:numId w:val="25"/>
        </w:numPr>
        <w:tabs>
          <w:tab w:val="left" w:pos="720" w:leader="none"/>
        </w:tabs>
        <w:spacing w:before="0" w:after="160" w:line="278"/>
        <w:ind w:right="0" w:left="720" w:hanging="360"/>
        <w:jc w:val="both"/>
        <w:rPr>
          <w:rFonts w:ascii="Helvetica" w:hAnsi="Helvetica" w:cs="Helvetica" w:eastAsia="Helvetica"/>
          <w:color w:val="auto"/>
          <w:spacing w:val="0"/>
          <w:position w:val="0"/>
          <w:sz w:val="22"/>
          <w:shd w:fill="auto" w:val="clear"/>
        </w:rPr>
      </w:pPr>
      <w:r>
        <w:rPr>
          <w:rFonts w:ascii="Helvetica" w:hAnsi="Helvetica" w:cs="Helvetica" w:eastAsia="Helvetica"/>
          <w:color w:val="auto"/>
          <w:spacing w:val="0"/>
          <w:position w:val="0"/>
          <w:sz w:val="22"/>
          <w:shd w:fill="auto" w:val="clear"/>
        </w:rPr>
        <w:t xml:space="preserve">Un rapport technique des travaux ;</w:t>
      </w:r>
    </w:p>
    <w:p>
      <w:pPr>
        <w:numPr>
          <w:ilvl w:val="0"/>
          <w:numId w:val="25"/>
        </w:numPr>
        <w:tabs>
          <w:tab w:val="left" w:pos="720" w:leader="none"/>
        </w:tabs>
        <w:spacing w:before="0" w:after="160" w:line="278"/>
        <w:ind w:right="0" w:left="720" w:hanging="360"/>
        <w:jc w:val="both"/>
        <w:rPr>
          <w:rFonts w:ascii="Helvetica" w:hAnsi="Helvetica" w:cs="Helvetica" w:eastAsia="Helvetica"/>
          <w:color w:val="auto"/>
          <w:spacing w:val="0"/>
          <w:position w:val="0"/>
          <w:sz w:val="22"/>
          <w:shd w:fill="auto" w:val="clear"/>
        </w:rPr>
      </w:pPr>
      <w:r>
        <w:rPr>
          <w:rFonts w:ascii="Helvetica" w:hAnsi="Helvetica" w:cs="Helvetica" w:eastAsia="Helvetica"/>
          <w:color w:val="auto"/>
          <w:spacing w:val="0"/>
          <w:position w:val="0"/>
          <w:sz w:val="22"/>
          <w:shd w:fill="auto" w:val="clear"/>
        </w:rPr>
        <w:t xml:space="preserve">Procès-verbal de réception provisoire des travaux à la fin de la fourniture et installations des équipements ;</w:t>
      </w:r>
    </w:p>
    <w:p>
      <w:pPr>
        <w:numPr>
          <w:ilvl w:val="0"/>
          <w:numId w:val="25"/>
        </w:numPr>
        <w:tabs>
          <w:tab w:val="left" w:pos="720" w:leader="none"/>
        </w:tabs>
        <w:spacing w:before="0" w:after="160" w:line="278"/>
        <w:ind w:right="0" w:left="720" w:hanging="360"/>
        <w:jc w:val="both"/>
        <w:rPr>
          <w:rFonts w:ascii="Helvetica" w:hAnsi="Helvetica" w:cs="Helvetica" w:eastAsia="Helvetica"/>
          <w:color w:val="auto"/>
          <w:spacing w:val="0"/>
          <w:position w:val="0"/>
          <w:sz w:val="22"/>
          <w:shd w:fill="auto" w:val="clear"/>
        </w:rPr>
      </w:pPr>
      <w:r>
        <w:rPr>
          <w:rFonts w:ascii="Helvetica" w:hAnsi="Helvetica" w:cs="Helvetica" w:eastAsia="Helvetica"/>
          <w:color w:val="auto"/>
          <w:spacing w:val="0"/>
          <w:position w:val="0"/>
          <w:sz w:val="22"/>
          <w:shd w:fill="auto" w:val="clear"/>
        </w:rPr>
        <w:t xml:space="preserve">Procès-verbal de réception définitive après le délai de deux mois d’observations des équipements et des installations ;</w:t>
      </w:r>
    </w:p>
    <w:p>
      <w:pPr>
        <w:spacing w:before="0" w:after="160" w:line="278"/>
        <w:ind w:right="0" w:left="0" w:firstLine="0"/>
        <w:jc w:val="both"/>
        <w:rPr>
          <w:rFonts w:ascii="Helvetica" w:hAnsi="Helvetica" w:cs="Helvetica" w:eastAsia="Helvetica"/>
          <w:b/>
          <w:color w:val="auto"/>
          <w:spacing w:val="0"/>
          <w:position w:val="0"/>
          <w:sz w:val="22"/>
          <w:shd w:fill="auto" w:val="clear"/>
        </w:rPr>
      </w:pPr>
      <w:r>
        <w:rPr>
          <w:rFonts w:ascii="Helvetica" w:hAnsi="Helvetica" w:cs="Helvetica" w:eastAsia="Helvetica"/>
          <w:b/>
          <w:color w:val="auto"/>
          <w:spacing w:val="0"/>
          <w:position w:val="0"/>
          <w:sz w:val="22"/>
          <w:shd w:fill="auto" w:val="clear"/>
        </w:rPr>
        <w:t xml:space="preserve">V. PROFIL ET EXPÉRIENCE DU PRESTATAIRE</w:t>
      </w:r>
    </w:p>
    <w:p>
      <w:pPr>
        <w:spacing w:before="0" w:after="160" w:line="278"/>
        <w:ind w:right="0" w:left="0" w:firstLine="0"/>
        <w:jc w:val="both"/>
        <w:rPr>
          <w:rFonts w:ascii="Helvetica" w:hAnsi="Helvetica" w:cs="Helvetica" w:eastAsia="Helvetica"/>
          <w:color w:val="auto"/>
          <w:spacing w:val="0"/>
          <w:position w:val="0"/>
          <w:sz w:val="22"/>
          <w:shd w:fill="auto" w:val="clear"/>
        </w:rPr>
      </w:pPr>
      <w:r>
        <w:rPr>
          <w:rFonts w:ascii="Helvetica" w:hAnsi="Helvetica" w:cs="Helvetica" w:eastAsia="Helvetica"/>
          <w:color w:val="auto"/>
          <w:spacing w:val="0"/>
          <w:position w:val="0"/>
          <w:sz w:val="22"/>
          <w:shd w:fill="auto" w:val="clear"/>
        </w:rPr>
        <w:t xml:space="preserve">Le prestataire devra fournir :</w:t>
      </w:r>
    </w:p>
    <w:p>
      <w:pPr>
        <w:numPr>
          <w:ilvl w:val="0"/>
          <w:numId w:val="27"/>
        </w:numPr>
        <w:tabs>
          <w:tab w:val="left" w:pos="720" w:leader="none"/>
        </w:tabs>
        <w:spacing w:before="0" w:after="160" w:line="278"/>
        <w:ind w:right="0" w:left="720" w:hanging="360"/>
        <w:jc w:val="both"/>
        <w:rPr>
          <w:rFonts w:ascii="Helvetica" w:hAnsi="Helvetica" w:cs="Helvetica" w:eastAsia="Helvetica"/>
          <w:color w:val="auto"/>
          <w:spacing w:val="0"/>
          <w:position w:val="0"/>
          <w:sz w:val="22"/>
          <w:shd w:fill="auto" w:val="clear"/>
        </w:rPr>
      </w:pPr>
      <w:r>
        <w:rPr>
          <w:rFonts w:ascii="Helvetica" w:hAnsi="Helvetica" w:cs="Helvetica" w:eastAsia="Helvetica"/>
          <w:color w:val="auto"/>
          <w:spacing w:val="0"/>
          <w:position w:val="0"/>
          <w:sz w:val="22"/>
          <w:shd w:fill="auto" w:val="clear"/>
        </w:rPr>
        <w:t xml:space="preserve">Une note de présentation technique (2 pages maximum) ;</w:t>
      </w:r>
    </w:p>
    <w:p>
      <w:pPr>
        <w:numPr>
          <w:ilvl w:val="0"/>
          <w:numId w:val="27"/>
        </w:numPr>
        <w:tabs>
          <w:tab w:val="left" w:pos="720" w:leader="none"/>
        </w:tabs>
        <w:spacing w:before="0" w:after="160" w:line="278"/>
        <w:ind w:right="0" w:left="720" w:hanging="360"/>
        <w:jc w:val="both"/>
        <w:rPr>
          <w:rFonts w:ascii="Helvetica" w:hAnsi="Helvetica" w:cs="Helvetica" w:eastAsia="Helvetica"/>
          <w:color w:val="auto"/>
          <w:spacing w:val="0"/>
          <w:position w:val="0"/>
          <w:sz w:val="22"/>
          <w:shd w:fill="auto" w:val="clear"/>
        </w:rPr>
      </w:pPr>
      <w:r>
        <w:rPr>
          <w:rFonts w:ascii="Helvetica" w:hAnsi="Helvetica" w:cs="Helvetica" w:eastAsia="Helvetica"/>
          <w:color w:val="auto"/>
          <w:spacing w:val="0"/>
          <w:position w:val="0"/>
          <w:sz w:val="22"/>
          <w:shd w:fill="auto" w:val="clear"/>
        </w:rPr>
        <w:t xml:space="preserve">Une description des moyens techniques ;</w:t>
      </w:r>
    </w:p>
    <w:p>
      <w:pPr>
        <w:numPr>
          <w:ilvl w:val="0"/>
          <w:numId w:val="27"/>
        </w:numPr>
        <w:tabs>
          <w:tab w:val="left" w:pos="720" w:leader="none"/>
        </w:tabs>
        <w:spacing w:before="0" w:after="160" w:line="278"/>
        <w:ind w:right="0" w:left="720" w:hanging="360"/>
        <w:jc w:val="both"/>
        <w:rPr>
          <w:rFonts w:ascii="Helvetica" w:hAnsi="Helvetica" w:cs="Helvetica" w:eastAsia="Helvetica"/>
          <w:color w:val="auto"/>
          <w:spacing w:val="0"/>
          <w:position w:val="0"/>
          <w:sz w:val="22"/>
          <w:shd w:fill="auto" w:val="clear"/>
        </w:rPr>
      </w:pPr>
      <w:r>
        <w:rPr>
          <w:rFonts w:ascii="Helvetica" w:hAnsi="Helvetica" w:cs="Helvetica" w:eastAsia="Helvetica"/>
          <w:color w:val="auto"/>
          <w:spacing w:val="0"/>
          <w:position w:val="0"/>
          <w:sz w:val="22"/>
          <w:shd w:fill="auto" w:val="clear"/>
        </w:rPr>
        <w:t xml:space="preserve">Des références justifiées (au moins 2 projets similaires sur les 5 dernières années).</w:t>
      </w:r>
    </w:p>
    <w:p>
      <w:pPr>
        <w:spacing w:before="0" w:after="160" w:line="278"/>
        <w:ind w:right="0" w:left="0" w:firstLine="0"/>
        <w:jc w:val="both"/>
        <w:rPr>
          <w:rFonts w:ascii="Helvetica" w:hAnsi="Helvetica" w:cs="Helvetica" w:eastAsia="Helvetica"/>
          <w:color w:val="auto"/>
          <w:spacing w:val="0"/>
          <w:position w:val="0"/>
          <w:sz w:val="22"/>
          <w:shd w:fill="auto" w:val="clear"/>
        </w:rPr>
      </w:pPr>
      <w:r>
        <w:rPr>
          <w:rFonts w:ascii="Helvetica" w:hAnsi="Helvetica" w:cs="Helvetica" w:eastAsia="Helvetica"/>
          <w:color w:val="auto"/>
          <w:spacing w:val="0"/>
          <w:position w:val="0"/>
          <w:sz w:val="22"/>
          <w:shd w:fill="auto" w:val="clear"/>
        </w:rPr>
        <w:t xml:space="preserve">Les preuves doivent inclure des attestations de bonne exécution.</w:t>
      </w:r>
    </w:p>
    <w:p>
      <w:pPr>
        <w:spacing w:before="0" w:after="160" w:line="278"/>
        <w:ind w:right="0" w:left="0" w:firstLine="0"/>
        <w:jc w:val="both"/>
        <w:rPr>
          <w:rFonts w:ascii="Helvetica" w:hAnsi="Helvetica" w:cs="Helvetica" w:eastAsia="Helvetica"/>
          <w:b/>
          <w:color w:val="auto"/>
          <w:spacing w:val="0"/>
          <w:position w:val="0"/>
          <w:sz w:val="22"/>
          <w:shd w:fill="auto" w:val="clear"/>
        </w:rPr>
      </w:pPr>
      <w:r>
        <w:rPr>
          <w:rFonts w:ascii="Helvetica" w:hAnsi="Helvetica" w:cs="Helvetica" w:eastAsia="Helvetica"/>
          <w:b/>
          <w:color w:val="auto"/>
          <w:spacing w:val="0"/>
          <w:position w:val="0"/>
          <w:sz w:val="22"/>
          <w:shd w:fill="auto" w:val="clear"/>
        </w:rPr>
        <w:t xml:space="preserve">VI. SOUMISSION DES CANDIDATURES</w:t>
      </w:r>
    </w:p>
    <w:p>
      <w:pPr>
        <w:spacing w:before="0" w:after="160" w:line="278"/>
        <w:ind w:right="0" w:left="0" w:firstLine="0"/>
        <w:jc w:val="both"/>
        <w:rPr>
          <w:rFonts w:ascii="Helvetica" w:hAnsi="Helvetica" w:cs="Helvetica" w:eastAsia="Helvetica"/>
          <w:color w:val="auto"/>
          <w:spacing w:val="0"/>
          <w:position w:val="0"/>
          <w:sz w:val="22"/>
          <w:shd w:fill="auto" w:val="clear"/>
        </w:rPr>
      </w:pPr>
      <w:r>
        <w:rPr>
          <w:rFonts w:ascii="Helvetica" w:hAnsi="Helvetica" w:cs="Helvetica" w:eastAsia="Helvetica"/>
          <w:color w:val="auto"/>
          <w:spacing w:val="0"/>
          <w:position w:val="0"/>
          <w:sz w:val="22"/>
          <w:shd w:fill="auto" w:val="clear"/>
        </w:rPr>
        <w:t xml:space="preserve">Les prestataires ou les entreprises intéressées doivent soumettre leurs offres techniques et financières à l’adresse </w:t>
      </w:r>
      <w:hyperlink xmlns:r="http://schemas.openxmlformats.org/officeDocument/2006/relationships" r:id="docRId2">
        <w:r>
          <w:rPr>
            <w:rFonts w:ascii="Helvetica" w:hAnsi="Helvetica" w:cs="Helvetica" w:eastAsia="Helvetica"/>
            <w:color w:val="467886"/>
            <w:spacing w:val="0"/>
            <w:position w:val="0"/>
            <w:sz w:val="22"/>
            <w:u w:val="single"/>
            <w:shd w:fill="auto" w:val="clear"/>
          </w:rPr>
          <w:t xml:space="preserve">recrutementa2023@gmail.com</w:t>
        </w:r>
      </w:hyperlink>
      <w:r>
        <w:rPr>
          <w:rFonts w:ascii="Helvetica" w:hAnsi="Helvetica" w:cs="Helvetica" w:eastAsia="Helvetica"/>
          <w:color w:val="auto"/>
          <w:spacing w:val="0"/>
          <w:position w:val="0"/>
          <w:sz w:val="22"/>
          <w:shd w:fill="auto" w:val="clear"/>
        </w:rPr>
        <w:t xml:space="preserve">, indiquant comme sujet du courriel </w:t>
      </w:r>
      <w:r>
        <w:rPr>
          <w:rFonts w:ascii="Helvetica" w:hAnsi="Helvetica" w:cs="Helvetica" w:eastAsia="Helvetica"/>
          <w:i/>
          <w:color w:val="auto"/>
          <w:spacing w:val="0"/>
          <w:position w:val="0"/>
          <w:sz w:val="22"/>
          <w:shd w:fill="auto" w:val="clear"/>
        </w:rPr>
        <w:t xml:space="preserve">« Offre R1.A3 Fourniture et pose du matériel de pompage »</w:t>
      </w:r>
      <w:r>
        <w:rPr>
          <w:rFonts w:ascii="Helvetica" w:hAnsi="Helvetica" w:cs="Helvetica" w:eastAsia="Helvetica"/>
          <w:color w:val="auto"/>
          <w:spacing w:val="0"/>
          <w:position w:val="0"/>
          <w:sz w:val="22"/>
          <w:shd w:fill="auto" w:val="clear"/>
        </w:rPr>
        <w:t xml:space="preserve"> :  </w:t>
      </w:r>
    </w:p>
    <w:p>
      <w:pPr>
        <w:numPr>
          <w:ilvl w:val="0"/>
          <w:numId w:val="29"/>
        </w:numPr>
        <w:tabs>
          <w:tab w:val="left" w:pos="720" w:leader="none"/>
        </w:tabs>
        <w:spacing w:before="0" w:after="160" w:line="278"/>
        <w:ind w:right="0" w:left="720" w:hanging="360"/>
        <w:jc w:val="both"/>
        <w:rPr>
          <w:rFonts w:ascii="Helvetica" w:hAnsi="Helvetica" w:cs="Helvetica" w:eastAsia="Helvetica"/>
          <w:color w:val="auto"/>
          <w:spacing w:val="0"/>
          <w:position w:val="0"/>
          <w:sz w:val="22"/>
          <w:shd w:fill="auto" w:val="clear"/>
        </w:rPr>
      </w:pPr>
      <w:r>
        <w:rPr>
          <w:rFonts w:ascii="Helvetica" w:hAnsi="Helvetica" w:cs="Helvetica" w:eastAsia="Helvetica"/>
          <w:color w:val="auto"/>
          <w:spacing w:val="0"/>
          <w:position w:val="0"/>
          <w:sz w:val="22"/>
          <w:shd w:fill="auto" w:val="clear"/>
        </w:rPr>
        <w:t xml:space="preserve">CV des techniciens membre de l'équipe ;  </w:t>
      </w:r>
    </w:p>
    <w:p>
      <w:pPr>
        <w:numPr>
          <w:ilvl w:val="0"/>
          <w:numId w:val="29"/>
        </w:numPr>
        <w:tabs>
          <w:tab w:val="left" w:pos="720" w:leader="none"/>
        </w:tabs>
        <w:spacing w:before="100" w:after="100" w:line="240"/>
        <w:ind w:right="0" w:left="720" w:hanging="360"/>
        <w:jc w:val="both"/>
        <w:rPr>
          <w:rFonts w:ascii="Helvetica" w:hAnsi="Helvetica" w:cs="Helvetica" w:eastAsia="Helvetica"/>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 </w:t>
      </w:r>
      <w:r>
        <w:rPr>
          <w:rFonts w:ascii="Helvetica" w:hAnsi="Helvetica" w:cs="Helvetica" w:eastAsia="Helvetica"/>
          <w:color w:val="auto"/>
          <w:spacing w:val="0"/>
          <w:position w:val="0"/>
          <w:sz w:val="22"/>
          <w:shd w:fill="auto" w:val="clear"/>
        </w:rPr>
        <w:t xml:space="preserve">Une note de présentation technique (2 pages maximum) ;</w:t>
      </w:r>
    </w:p>
    <w:p>
      <w:pPr>
        <w:numPr>
          <w:ilvl w:val="0"/>
          <w:numId w:val="29"/>
        </w:numPr>
        <w:tabs>
          <w:tab w:val="left" w:pos="720" w:leader="none"/>
        </w:tabs>
        <w:spacing w:before="0" w:after="160" w:line="278"/>
        <w:ind w:right="0" w:left="720" w:hanging="360"/>
        <w:jc w:val="both"/>
        <w:rPr>
          <w:rFonts w:ascii="Helvetica" w:hAnsi="Helvetica" w:cs="Helvetica" w:eastAsia="Helvetica"/>
          <w:color w:val="auto"/>
          <w:spacing w:val="0"/>
          <w:position w:val="0"/>
          <w:sz w:val="22"/>
          <w:shd w:fill="auto" w:val="clear"/>
        </w:rPr>
      </w:pPr>
      <w:r>
        <w:rPr>
          <w:rFonts w:ascii="Helvetica" w:hAnsi="Helvetica" w:cs="Helvetica" w:eastAsia="Helvetica"/>
          <w:color w:val="auto"/>
          <w:spacing w:val="0"/>
          <w:position w:val="0"/>
          <w:sz w:val="22"/>
          <w:shd w:fill="auto" w:val="clear"/>
        </w:rPr>
        <w:t xml:space="preserve">Certificats d'expériences antérieures similaires ; Références justifiées (au moins 2 projets similaires sur les 5 dernières années).</w:t>
      </w:r>
    </w:p>
    <w:p>
      <w:pPr>
        <w:numPr>
          <w:ilvl w:val="0"/>
          <w:numId w:val="29"/>
        </w:numPr>
        <w:tabs>
          <w:tab w:val="left" w:pos="720" w:leader="none"/>
        </w:tabs>
        <w:spacing w:before="0" w:after="160" w:line="278"/>
        <w:ind w:right="0" w:left="720" w:hanging="360"/>
        <w:jc w:val="both"/>
        <w:rPr>
          <w:rFonts w:ascii="Helvetica" w:hAnsi="Helvetica" w:cs="Helvetica" w:eastAsia="Helvetica"/>
          <w:color w:val="auto"/>
          <w:spacing w:val="0"/>
          <w:position w:val="0"/>
          <w:sz w:val="22"/>
          <w:shd w:fill="auto" w:val="clear"/>
        </w:rPr>
      </w:pPr>
      <w:r>
        <w:rPr>
          <w:rFonts w:ascii="Helvetica" w:hAnsi="Helvetica" w:cs="Helvetica" w:eastAsia="Helvetica"/>
          <w:color w:val="auto"/>
          <w:spacing w:val="0"/>
          <w:position w:val="0"/>
          <w:sz w:val="22"/>
          <w:shd w:fill="auto" w:val="clear"/>
        </w:rPr>
        <w:t xml:space="preserve">Copie du registre de commerce de l’entreprise ;</w:t>
      </w:r>
    </w:p>
    <w:p>
      <w:pPr>
        <w:numPr>
          <w:ilvl w:val="0"/>
          <w:numId w:val="29"/>
        </w:numPr>
        <w:tabs>
          <w:tab w:val="left" w:pos="720" w:leader="none"/>
        </w:tabs>
        <w:spacing w:before="0" w:after="160" w:line="278"/>
        <w:ind w:right="0" w:left="720" w:hanging="360"/>
        <w:jc w:val="both"/>
        <w:rPr>
          <w:rFonts w:ascii="Helvetica" w:hAnsi="Helvetica" w:cs="Helvetica" w:eastAsia="Helvetica"/>
          <w:color w:val="auto"/>
          <w:spacing w:val="0"/>
          <w:position w:val="0"/>
          <w:sz w:val="22"/>
          <w:shd w:fill="auto" w:val="clear"/>
        </w:rPr>
      </w:pPr>
      <w:r>
        <w:rPr>
          <w:rFonts w:ascii="Helvetica" w:hAnsi="Helvetica" w:cs="Helvetica" w:eastAsia="Helvetica"/>
          <w:color w:val="auto"/>
          <w:spacing w:val="0"/>
          <w:position w:val="0"/>
          <w:sz w:val="22"/>
          <w:shd w:fill="auto" w:val="clear"/>
        </w:rPr>
        <w:t xml:space="preserve">Numéro d’identification fiscale (NIF) de l’entreprise avec une attestation de régularité fiscale ;</w:t>
      </w:r>
    </w:p>
    <w:p>
      <w:pPr>
        <w:numPr>
          <w:ilvl w:val="0"/>
          <w:numId w:val="29"/>
        </w:numPr>
        <w:tabs>
          <w:tab w:val="left" w:pos="720" w:leader="none"/>
        </w:tabs>
        <w:spacing w:before="0" w:after="160" w:line="278"/>
        <w:ind w:right="0" w:left="720" w:hanging="360"/>
        <w:jc w:val="both"/>
        <w:rPr>
          <w:rFonts w:ascii="Helvetica" w:hAnsi="Helvetica" w:cs="Helvetica" w:eastAsia="Helvetica"/>
          <w:color w:val="auto"/>
          <w:spacing w:val="0"/>
          <w:position w:val="0"/>
          <w:sz w:val="22"/>
          <w:shd w:fill="auto" w:val="clear"/>
        </w:rPr>
      </w:pPr>
      <w:r>
        <w:rPr>
          <w:rFonts w:ascii="Helvetica" w:hAnsi="Helvetica" w:cs="Helvetica" w:eastAsia="Helvetica"/>
          <w:color w:val="auto"/>
          <w:spacing w:val="0"/>
          <w:position w:val="0"/>
          <w:sz w:val="22"/>
          <w:shd w:fill="auto" w:val="clear"/>
        </w:rPr>
        <w:t xml:space="preserve">Planning prévisionnel d’exécution et liste prévisionnelle des moyens matériels nécessaire à l’exécution des travaux ;</w:t>
      </w:r>
    </w:p>
    <w:p>
      <w:pPr>
        <w:numPr>
          <w:ilvl w:val="0"/>
          <w:numId w:val="29"/>
        </w:numPr>
        <w:tabs>
          <w:tab w:val="left" w:pos="720" w:leader="none"/>
        </w:tabs>
        <w:spacing w:before="0" w:after="160" w:line="278"/>
        <w:ind w:right="0" w:left="720" w:hanging="360"/>
        <w:jc w:val="both"/>
        <w:rPr>
          <w:rFonts w:ascii="Helvetica" w:hAnsi="Helvetica" w:cs="Helvetica" w:eastAsia="Helvetica"/>
          <w:color w:val="auto"/>
          <w:spacing w:val="0"/>
          <w:position w:val="0"/>
          <w:sz w:val="22"/>
          <w:shd w:fill="auto" w:val="clear"/>
        </w:rPr>
      </w:pPr>
      <w:r>
        <w:rPr>
          <w:rFonts w:ascii="Helvetica" w:hAnsi="Helvetica" w:cs="Helvetica" w:eastAsia="Helvetica"/>
          <w:color w:val="auto"/>
          <w:spacing w:val="0"/>
          <w:position w:val="0"/>
          <w:sz w:val="22"/>
          <w:shd w:fill="auto" w:val="clear"/>
        </w:rPr>
        <w:t xml:space="preserve">Proposition économique : La proposition financière devra porter sur l’installation de systèmes de protection pour 8 parcelles équipées de forages et 2 parcelles équipées de pompes de surface, d’environ 1 hectare chacune, conformément aux caractéristiques décrites dans les CPT. Les quantités, unités et différents éléments de prestation devront être clairement précisés dans l’offre financière.</w:t>
      </w:r>
    </w:p>
    <w:p>
      <w:pPr>
        <w:numPr>
          <w:ilvl w:val="0"/>
          <w:numId w:val="29"/>
        </w:numPr>
        <w:tabs>
          <w:tab w:val="left" w:pos="720" w:leader="none"/>
        </w:tabs>
        <w:spacing w:before="0" w:after="160" w:line="278"/>
        <w:ind w:right="0" w:left="720" w:hanging="360"/>
        <w:jc w:val="both"/>
        <w:rPr>
          <w:rFonts w:ascii="Helvetica" w:hAnsi="Helvetica" w:cs="Helvetica" w:eastAsia="Helvetica"/>
          <w:b/>
          <w:color w:val="auto"/>
          <w:spacing w:val="0"/>
          <w:position w:val="0"/>
          <w:sz w:val="22"/>
          <w:shd w:fill="auto" w:val="clear"/>
        </w:rPr>
      </w:pPr>
      <w:r>
        <w:rPr>
          <w:rFonts w:ascii="Helvetica" w:hAnsi="Helvetica" w:cs="Helvetica" w:eastAsia="Helvetica"/>
          <w:b/>
          <w:color w:val="auto"/>
          <w:spacing w:val="0"/>
          <w:position w:val="0"/>
          <w:sz w:val="22"/>
          <w:shd w:fill="auto" w:val="clear"/>
        </w:rPr>
        <w:t xml:space="preserve">La date limite de réception des offres est le 01 octobre 2026 à 12h00. </w:t>
      </w:r>
    </w:p>
    <w:p>
      <w:pPr>
        <w:spacing w:before="0" w:after="160" w:line="278"/>
        <w:ind w:right="0" w:left="0" w:firstLine="0"/>
        <w:jc w:val="both"/>
        <w:rPr>
          <w:rFonts w:ascii="Helvetica" w:hAnsi="Helvetica" w:cs="Helvetica" w:eastAsia="Helvetica"/>
          <w:color w:val="auto"/>
          <w:spacing w:val="0"/>
          <w:position w:val="0"/>
          <w:sz w:val="22"/>
          <w:shd w:fill="auto" w:val="clear"/>
        </w:rPr>
      </w:pPr>
      <w:r>
        <w:rPr>
          <w:rFonts w:ascii="Helvetica" w:hAnsi="Helvetica" w:cs="Helvetica" w:eastAsia="Helvetica"/>
          <w:color w:val="auto"/>
          <w:spacing w:val="0"/>
          <w:position w:val="0"/>
          <w:sz w:val="22"/>
          <w:shd w:fill="auto" w:val="clear"/>
        </w:rPr>
        <w:t xml:space="preserve">Les offres (technique et financière), rédigées en français, doivent être envoyées par voie électronique à l’adresse indiquée en haut. </w:t>
      </w:r>
    </w:p>
    <w:p>
      <w:pPr>
        <w:spacing w:before="0" w:after="160" w:line="278"/>
        <w:ind w:right="0" w:left="0" w:firstLine="0"/>
        <w:jc w:val="both"/>
        <w:rPr>
          <w:rFonts w:ascii="Helvetica" w:hAnsi="Helvetica" w:cs="Helvetica" w:eastAsia="Helvetica"/>
          <w:color w:val="auto"/>
          <w:spacing w:val="0"/>
          <w:position w:val="0"/>
          <w:sz w:val="22"/>
          <w:shd w:fill="auto" w:val="clear"/>
        </w:rPr>
      </w:pPr>
      <w:r>
        <w:rPr>
          <w:rFonts w:ascii="Helvetica" w:hAnsi="Helvetica" w:cs="Helvetica" w:eastAsia="Helvetica"/>
          <w:b/>
          <w:color w:val="auto"/>
          <w:spacing w:val="0"/>
          <w:position w:val="0"/>
          <w:sz w:val="22"/>
          <w:shd w:fill="auto" w:val="clear"/>
        </w:rPr>
        <w:t xml:space="preserve">Client : </w:t>
      </w:r>
      <w:r>
        <w:rPr>
          <w:rFonts w:ascii="Helvetica" w:hAnsi="Helvetica" w:cs="Helvetica" w:eastAsia="Helvetica"/>
          <w:color w:val="auto"/>
          <w:spacing w:val="0"/>
          <w:position w:val="0"/>
          <w:sz w:val="22"/>
          <w:shd w:fill="auto" w:val="clear"/>
        </w:rPr>
        <w:t xml:space="preserve">Projet AGROZEIN Alianza Actionaid/AMAD - À côté de la Direction Mattel, Nouakchott, Mauritanie. </w:t>
      </w:r>
    </w:p>
    <w:p>
      <w:pPr>
        <w:spacing w:before="0" w:after="160" w:line="278"/>
        <w:ind w:right="0" w:left="0" w:firstLine="0"/>
        <w:jc w:val="both"/>
        <w:rPr>
          <w:rFonts w:ascii="Helvetica" w:hAnsi="Helvetica" w:cs="Helvetica" w:eastAsia="Helvetica"/>
          <w:color w:val="auto"/>
          <w:spacing w:val="0"/>
          <w:position w:val="0"/>
          <w:sz w:val="22"/>
          <w:shd w:fill="auto" w:val="clear"/>
        </w:rPr>
      </w:pPr>
      <w:r>
        <w:rPr>
          <w:rFonts w:ascii="Helvetica" w:hAnsi="Helvetica" w:cs="Helvetica" w:eastAsia="Helvetica"/>
          <w:color w:val="auto"/>
          <w:spacing w:val="0"/>
          <w:position w:val="0"/>
          <w:sz w:val="22"/>
          <w:shd w:fill="auto" w:val="clear"/>
        </w:rPr>
        <w:t xml:space="preserve">__________________________________________________________________________</w:t>
      </w:r>
    </w:p>
    <w:p>
      <w:pPr>
        <w:spacing w:before="0" w:after="160" w:line="278"/>
        <w:ind w:right="0" w:left="0" w:firstLine="0"/>
        <w:jc w:val="both"/>
        <w:rPr>
          <w:rFonts w:ascii="Helvetica" w:hAnsi="Helvetica" w:cs="Helvetica" w:eastAsia="Helvetica"/>
          <w:color w:val="auto"/>
          <w:spacing w:val="0"/>
          <w:position w:val="0"/>
          <w:sz w:val="22"/>
          <w:shd w:fill="auto" w:val="clear"/>
        </w:rPr>
      </w:pPr>
      <w:r>
        <w:rPr>
          <w:rFonts w:ascii="Helvetica" w:hAnsi="Helvetica" w:cs="Helvetica" w:eastAsia="Helvetica"/>
          <w:i/>
          <w:color w:val="auto"/>
          <w:spacing w:val="0"/>
          <w:position w:val="0"/>
          <w:sz w:val="22"/>
          <w:shd w:fill="auto" w:val="clear"/>
        </w:rPr>
        <w:t xml:space="preserve">Alianza-ActionAid s'engage à prévenir tout type de comportement indésirable au travail, le harcèlement sexuel, l'exploitation et l'abus d'enfants et d'adultes à risque, ainsi que toute forme de discrimination, de manque d'intégrité et/ou de malversation financière. Alianza attend de l'ensemble de son personnel, de ses bénévoles, de ses sympathisants et de ses fournisseurs qu'ils partagent cet engagement et son code de conduite, ainsi que les autres politiques connexes approuvées par l'organisation. La priorité sera donnée au recrutement de personnes partageant ces valeurs.</w:t>
      </w:r>
      <w:r>
        <w:rPr>
          <w:rFonts w:ascii="Helvetica" w:hAnsi="Helvetica" w:cs="Helvetica" w:eastAsia="Helvetica"/>
          <w:color w:val="auto"/>
          <w:spacing w:val="0"/>
          <w:position w:val="0"/>
          <w:sz w:val="22"/>
          <w:shd w:fill="auto" w:val="clear"/>
        </w:rPr>
        <w:t xml:space="preserve"> </w:t>
      </w:r>
    </w:p>
  </w:body>
</w:document>
</file>

<file path=word/numbering.xml><?xml version="1.0" encoding="utf-8"?>
<w:numbering xmlns:w="http://schemas.openxmlformats.org/wordprocessingml/2006/main">
  <w:abstractNum w:abstractNumId="0">
    <w:lvl w:ilvl="0">
      <w:start w:val="1"/>
      <w:numFmt w:val="bullet"/>
      <w:lvlText w:val="•"/>
    </w:lvl>
  </w:abstractNum>
  <w:abstractNum w:abstractNumId="6">
    <w:lvl w:ilvl="0">
      <w:start w:val="1"/>
      <w:numFmt w:val="bullet"/>
      <w:lvlText w:val="•"/>
    </w:lvl>
  </w:abstractNum>
  <w:abstractNum w:abstractNumId="12">
    <w:lvl w:ilvl="0">
      <w:start w:val="1"/>
      <w:numFmt w:val="bullet"/>
      <w:lvlText w:val="•"/>
    </w:lvl>
  </w:abstractNum>
  <w:abstractNum w:abstractNumId="18">
    <w:lvl w:ilvl="0">
      <w:start w:val="1"/>
      <w:numFmt w:val="bullet"/>
      <w:lvlText w:val="•"/>
    </w:lvl>
  </w:abstractNum>
  <w:abstractNum w:abstractNumId="24">
    <w:lvl w:ilvl="0">
      <w:start w:val="1"/>
      <w:numFmt w:val="bullet"/>
      <w:lvlText w:val="•"/>
    </w:lvl>
  </w:abstractNum>
  <w:abstractNum w:abstractNumId="30">
    <w:lvl w:ilvl="0">
      <w:start w:val="1"/>
      <w:numFmt w:val="bullet"/>
      <w:lvlText w:val="•"/>
    </w:lvl>
  </w:abstractNum>
  <w:abstractNum w:abstractNumId="36">
    <w:lvl w:ilvl="0">
      <w:start w:val="1"/>
      <w:numFmt w:val="bullet"/>
      <w:lvlText w:val="•"/>
    </w:lvl>
  </w:abstractNum>
  <w:abstractNum w:abstractNumId="42">
    <w:lvl w:ilvl="0">
      <w:start w:val="1"/>
      <w:numFmt w:val="bullet"/>
      <w:lvlText w:val="•"/>
    </w:lvl>
  </w:abstractNum>
  <w:abstractNum w:abstractNumId="48">
    <w:lvl w:ilvl="0">
      <w:start w:val="1"/>
      <w:numFmt w:val="bullet"/>
      <w:lvlText w:val="•"/>
    </w:lvl>
  </w:abstractNum>
  <w:abstractNum w:abstractNumId="54">
    <w:lvl w:ilvl="0">
      <w:start w:val="1"/>
      <w:numFmt w:val="bullet"/>
      <w:lvlText w:val="•"/>
    </w:lvl>
  </w:abstractNum>
  <w:abstractNum w:abstractNumId="60">
    <w:lvl w:ilvl="0">
      <w:start w:val="1"/>
      <w:numFmt w:val="bullet"/>
      <w:lvlText w:val="•"/>
    </w:lvl>
  </w:abstractNum>
  <w:num w:numId="6">
    <w:abstractNumId w:val="60"/>
  </w:num>
  <w:num w:numId="8">
    <w:abstractNumId w:val="54"/>
  </w:num>
  <w:num w:numId="10">
    <w:abstractNumId w:val="48"/>
  </w:num>
  <w:num w:numId="13">
    <w:abstractNumId w:val="42"/>
  </w:num>
  <w:num w:numId="15">
    <w:abstractNumId w:val="36"/>
  </w:num>
  <w:num w:numId="19">
    <w:abstractNumId w:val="30"/>
  </w:num>
  <w:num w:numId="21">
    <w:abstractNumId w:val="24"/>
  </w:num>
  <w:num w:numId="23">
    <w:abstractNumId w:val="18"/>
  </w:num>
  <w:num w:numId="25">
    <w:abstractNumId w:val="12"/>
  </w:num>
  <w:num w:numId="27">
    <w:abstractNumId w:val="6"/>
  </w:num>
  <w:num w:numId="29">
    <w:abstractNumId w:val="0"/>
  </w:num>
</w:numbering>
</file>

<file path=word/styles.xml><?xml version="1.0" encoding="utf-8"?>
<w:styles xmlns:w="http://schemas.openxmlformats.org/wordprocessingml/2006/main"/>
</file>

<file path=word/_rels/document.xml.rels><?xml version="1.0" encoding="UTF-8"?><Relationships xmlns="http://schemas.openxmlformats.org/package/2006/relationships"><Relationship Target="media/image0.wmf" Id="docRId1" Type="http://schemas.openxmlformats.org/officeDocument/2006/relationships/image" /><Relationship Target="numbering.xml" Id="docRId3" Type="http://schemas.openxmlformats.org/officeDocument/2006/relationships/numbering" /><Relationship Target="embeddings/oleObject0.bin" Id="docRId0" Type="http://schemas.openxmlformats.org/officeDocument/2006/relationships/oleObject" /><Relationship TargetMode="External" Target="mailto:recrutementa2023@gmail.com" Id="docRId2" Type="http://schemas.openxmlformats.org/officeDocument/2006/relationships/hyperlink" /><Relationship Target="styles.xml" Id="docRId4" Type="http://schemas.openxmlformats.org/officeDocument/2006/relationships/styles" /></Relationships>
</file>